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41C01" w14:textId="65F05789" w:rsidR="00A20023" w:rsidRPr="00F677CC" w:rsidRDefault="009D41DC" w:rsidP="00A20023">
      <w:pPr>
        <w:ind w:left="2552" w:firstLine="142"/>
        <w:jc w:val="right"/>
      </w:pPr>
      <w:r w:rsidRPr="00F677CC">
        <w:rPr>
          <w:rFonts w:ascii="Montserrat" w:hAnsi="Montserrat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122CE61" wp14:editId="6276AAA4">
                <wp:simplePos x="0" y="0"/>
                <wp:positionH relativeFrom="column">
                  <wp:posOffset>-372745</wp:posOffset>
                </wp:positionH>
                <wp:positionV relativeFrom="paragraph">
                  <wp:posOffset>893965</wp:posOffset>
                </wp:positionV>
                <wp:extent cx="4872355" cy="381000"/>
                <wp:effectExtent l="0" t="0" r="0" b="0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235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821BC" w14:textId="047B0203" w:rsidR="00A20023" w:rsidRPr="002F1EB4" w:rsidRDefault="001050C1" w:rsidP="00A20023">
                            <w:pPr>
                              <w:rPr>
                                <w:rFonts w:ascii="Proxima Nova Light" w:hAnsi="Proxima Nova Light"/>
                                <w:color w:val="FFF2F3" w:themeColor="background2"/>
                                <w:lang w:val="en-GB"/>
                              </w:rPr>
                            </w:pPr>
                            <w:r>
                              <w:rPr>
                                <w:rFonts w:ascii="Proxima Nova Light" w:hAnsi="Proxima Nova Light"/>
                                <w:color w:val="FFF2F3" w:themeColor="background2"/>
                                <w:lang w:val="en-GB"/>
                              </w:rPr>
                              <w:t>1</w:t>
                            </w:r>
                            <w:r w:rsidR="000935DF">
                              <w:rPr>
                                <w:rFonts w:ascii="Proxima Nova Light" w:hAnsi="Proxima Nova Light"/>
                                <w:color w:val="FFF2F3" w:themeColor="background2"/>
                                <w:lang w:val="en-GB"/>
                              </w:rPr>
                              <w:t>9</w:t>
                            </w:r>
                            <w:r>
                              <w:rPr>
                                <w:rFonts w:ascii="Proxima Nova Light" w:hAnsi="Proxima Nova Light"/>
                                <w:color w:val="FFF2F3" w:themeColor="background2"/>
                                <w:lang w:val="en-GB"/>
                              </w:rPr>
                              <w:t xml:space="preserve"> agosto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2CE6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9.35pt;margin-top:70.4pt;width:383.6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" filled="f" stroked="f">
                <v:textbox>
                  <w:txbxContent>
                    <w:p w14:paraId="575821BC" w14:textId="047B0203" w:rsidR="00A20023" w:rsidRPr="002F1EB4" w:rsidRDefault="001050C1" w:rsidP="00A20023">
                      <w:pPr>
                        <w:rPr>
                          <w:rFonts w:ascii="Proxima Nova Light" w:hAnsi="Proxima Nova Light"/>
                          <w:color w:val="FFF2F3" w:themeColor="background2"/>
                          <w:lang w:val="en-GB"/>
                        </w:rPr>
                      </w:pPr>
                      <w:r>
                        <w:rPr>
                          <w:rFonts w:ascii="Proxima Nova Light" w:hAnsi="Proxima Nova Light"/>
                          <w:color w:val="FFF2F3" w:themeColor="background2"/>
                          <w:lang w:val="en-GB"/>
                        </w:rPr>
                        <w:t>1</w:t>
                      </w:r>
                      <w:r w:rsidR="000935DF">
                        <w:rPr>
                          <w:rFonts w:ascii="Proxima Nova Light" w:hAnsi="Proxima Nova Light"/>
                          <w:color w:val="FFF2F3" w:themeColor="background2"/>
                          <w:lang w:val="en-GB"/>
                        </w:rPr>
                        <w:t>9</w:t>
                      </w:r>
                      <w:r>
                        <w:rPr>
                          <w:rFonts w:ascii="Proxima Nova Light" w:hAnsi="Proxima Nova Light"/>
                          <w:color w:val="FFF2F3" w:themeColor="background2"/>
                          <w:lang w:val="en-GB"/>
                        </w:rPr>
                        <w:t xml:space="preserve"> agosto 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0023">
        <w:rPr>
          <w:noProof/>
        </w:rPr>
        <w:drawing>
          <wp:anchor distT="0" distB="0" distL="114300" distR="114300" simplePos="0" relativeHeight="251663360" behindDoc="0" locked="0" layoutInCell="1" allowOverlap="1" wp14:anchorId="5E52AC2A" wp14:editId="24A3A8F7">
            <wp:simplePos x="0" y="0"/>
            <wp:positionH relativeFrom="column">
              <wp:posOffset>-481330</wp:posOffset>
            </wp:positionH>
            <wp:positionV relativeFrom="page">
              <wp:posOffset>110490</wp:posOffset>
            </wp:positionV>
            <wp:extent cx="1697990" cy="759460"/>
            <wp:effectExtent l="0" t="0" r="0" b="2540"/>
            <wp:wrapSquare wrapText="bothSides"/>
            <wp:docPr id="41801935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019358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5" b="16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023" w:rsidRPr="00F677CC">
        <w:rPr>
          <w:rFonts w:ascii="Montserrat" w:hAnsi="Montserrat"/>
          <w:b/>
          <w:bCs/>
          <w:noProof/>
          <w:color w:val="C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595E02D" wp14:editId="2198807D">
                <wp:simplePos x="0" y="0"/>
                <wp:positionH relativeFrom="margin">
                  <wp:posOffset>-377825</wp:posOffset>
                </wp:positionH>
                <wp:positionV relativeFrom="page">
                  <wp:posOffset>904875</wp:posOffset>
                </wp:positionV>
                <wp:extent cx="6600825" cy="952500"/>
                <wp:effectExtent l="0" t="0" r="0" b="0"/>
                <wp:wrapTopAndBottom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C4A9B" w14:textId="645FC06C" w:rsidR="00A20023" w:rsidRPr="000935DF" w:rsidRDefault="001050C1" w:rsidP="00C910C3">
                            <w:pPr>
                              <w:pStyle w:val="Titolo1"/>
                              <w:spacing w:before="0" w:after="0"/>
                              <w:jc w:val="both"/>
                              <w:rPr>
                                <w:rFonts w:asciiTheme="majorHAnsi" w:hAnsiTheme="majorHAnsi" w:cstheme="majorHAnsi"/>
                                <w:color w:val="FFFFFF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0935DF">
                              <w:rPr>
                                <w:rFonts w:asciiTheme="majorHAnsi" w:hAnsiTheme="majorHAnsi" w:cstheme="majorHAnsi"/>
                                <w:color w:val="FFFFFF"/>
                                <w:sz w:val="44"/>
                                <w:szCs w:val="44"/>
                                <w:lang w:val="en-GB"/>
                              </w:rPr>
                              <w:t>Caso “Once Were Nerd”: retro gaming e enforcement del copyright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5E02D" id="_x0000_s1027" type="#_x0000_t202" style="position:absolute;left:0;text-align:left;margin-left:-29.75pt;margin-top:71.25pt;width:519.75pt;height: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" filled="f" stroked="f">
                <v:textbox>
                  <w:txbxContent>
                    <w:p w14:paraId="537C4A9B" w14:textId="645FC06C" w:rsidR="00A20023" w:rsidRPr="000935DF" w:rsidRDefault="001050C1" w:rsidP="00C910C3">
                      <w:pPr>
                        <w:pStyle w:val="Titolo1"/>
                        <w:spacing w:before="0" w:after="0"/>
                        <w:jc w:val="both"/>
                        <w:rPr>
                          <w:rFonts w:asciiTheme="majorHAnsi" w:hAnsiTheme="majorHAnsi" w:cstheme="majorHAnsi"/>
                          <w:color w:val="FFFFFF"/>
                          <w:sz w:val="44"/>
                          <w:szCs w:val="44"/>
                          <w:lang w:val="en-GB"/>
                        </w:rPr>
                      </w:pPr>
                      <w:r w:rsidRPr="000935DF">
                        <w:rPr>
                          <w:rFonts w:asciiTheme="majorHAnsi" w:hAnsiTheme="majorHAnsi" w:cstheme="majorHAnsi"/>
                          <w:color w:val="FFFFFF"/>
                          <w:sz w:val="44"/>
                          <w:szCs w:val="44"/>
                          <w:lang w:val="en-GB"/>
                        </w:rPr>
                        <w:t>Caso “Once Were Nerd”: retro gaming e enforcement del copyright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A20023" w:rsidRPr="00F677CC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15E652" wp14:editId="4C31E3E8">
                <wp:simplePos x="0" y="0"/>
                <wp:positionH relativeFrom="margin">
                  <wp:posOffset>2569845</wp:posOffset>
                </wp:positionH>
                <wp:positionV relativeFrom="paragraph">
                  <wp:posOffset>-673545</wp:posOffset>
                </wp:positionV>
                <wp:extent cx="3717290" cy="1404620"/>
                <wp:effectExtent l="0" t="0" r="0" b="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72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719F0" w14:textId="0F66D4DB" w:rsidR="00A20023" w:rsidRPr="00274282" w:rsidRDefault="00A20023" w:rsidP="00A20023">
                            <w:pPr>
                              <w:jc w:val="right"/>
                              <w:rPr>
                                <w:rFonts w:ascii="Proxima Nova Light" w:hAnsi="Proxima Nova Light"/>
                                <w:color w:val="FFFFFF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Proxima Nova Semibold" w:hAnsi="Proxima Nova Semibold"/>
                                <w:color w:val="FFFFFF"/>
                                <w:sz w:val="24"/>
                              </w:rPr>
                              <w:t>POST</w:t>
                            </w:r>
                            <w:r w:rsidRPr="00274282">
                              <w:rPr>
                                <w:rFonts w:ascii="Proxima Nova Light" w:hAnsi="Proxima Nova Light"/>
                                <w:color w:val="FFFFFF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 w:rsidRPr="00274282"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szCs w:val="22"/>
                                <w:lang w:val="en-GB"/>
                              </w:rPr>
                              <w:t>||</w:t>
                            </w:r>
                            <w:r w:rsidRPr="006B33C7">
                              <w:rPr>
                                <w:rFonts w:ascii="Arial" w:hAnsi="Arial" w:cs="Arial"/>
                                <w:i/>
                                <w:iCs/>
                                <w:color w:val="FFF2F3" w:themeColor="background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hyperlink r:id="rId9" w:history="1">
                              <w:r w:rsidRPr="006B33C7">
                                <w:rPr>
                                  <w:rStyle w:val="Collegamentoipertestuale"/>
                                  <w:rFonts w:eastAsiaTheme="majorEastAsia"/>
                                  <w:color w:val="FFF2F3" w:themeColor="background2"/>
                                  <w:sz w:val="24"/>
                                  <w:lang w:val="en-GB"/>
                                </w:rPr>
                                <w:t>Data &amp; Technology Innovation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15E652" id="_x0000_s1028" type="#_x0000_t202" style="position:absolute;left:0;text-align:left;margin-left:202.35pt;margin-top:-53.05pt;width:292.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" filled="f" stroked="f">
                <v:textbox style="mso-fit-shape-to-text:t">
                  <w:txbxContent>
                    <w:p w14:paraId="549719F0" w14:textId="0F66D4DB" w:rsidR="00A20023" w:rsidRPr="00274282" w:rsidRDefault="00A20023" w:rsidP="00A20023">
                      <w:pPr>
                        <w:jc w:val="right"/>
                        <w:rPr>
                          <w:rFonts w:ascii="Proxima Nova Light" w:hAnsi="Proxima Nova Light"/>
                          <w:color w:val="FFFFFF"/>
                          <w:sz w:val="24"/>
                          <w:lang w:val="en-GB"/>
                        </w:rPr>
                      </w:pPr>
                      <w:r>
                        <w:rPr>
                          <w:rFonts w:ascii="Proxima Nova Semibold" w:hAnsi="Proxima Nova Semibold"/>
                          <w:color w:val="FFFFFF"/>
                          <w:sz w:val="24"/>
                        </w:rPr>
                        <w:t>POST</w:t>
                      </w:r>
                      <w:r w:rsidRPr="00274282">
                        <w:rPr>
                          <w:rFonts w:ascii="Proxima Nova Light" w:hAnsi="Proxima Nova Light"/>
                          <w:color w:val="FFFFFF"/>
                          <w:sz w:val="24"/>
                          <w:lang w:val="en-GB"/>
                        </w:rPr>
                        <w:t xml:space="preserve"> </w:t>
                      </w:r>
                      <w:r w:rsidRPr="00274282">
                        <w:rPr>
                          <w:rFonts w:ascii="Arial" w:hAnsi="Arial" w:cs="Arial"/>
                          <w:i/>
                          <w:iCs/>
                          <w:color w:val="FFFFFF"/>
                          <w:szCs w:val="22"/>
                          <w:lang w:val="en-GB"/>
                        </w:rPr>
                        <w:t>||</w:t>
                      </w:r>
                      <w:r w:rsidRPr="006B33C7">
                        <w:rPr>
                          <w:rFonts w:ascii="Arial" w:hAnsi="Arial" w:cs="Arial"/>
                          <w:i/>
                          <w:iCs/>
                          <w:color w:val="FFF2F3" w:themeColor="background2"/>
                          <w:szCs w:val="22"/>
                          <w:lang w:val="en-GB"/>
                        </w:rPr>
                        <w:t xml:space="preserve"> </w:t>
                      </w:r>
                      <w:hyperlink r:id="rId10" w:history="1">
                        <w:r w:rsidRPr="006B33C7">
                          <w:rPr>
                            <w:rStyle w:val="Collegamentoipertestuale"/>
                            <w:rFonts w:eastAsiaTheme="majorEastAsia"/>
                            <w:color w:val="FFF2F3" w:themeColor="background2"/>
                            <w:sz w:val="24"/>
                            <w:lang w:val="en-GB"/>
                          </w:rPr>
                          <w:t>Data &amp; Technology Innovation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A20023" w:rsidRPr="00F677CC">
        <w:rPr>
          <w:noProof/>
        </w:rPr>
        <w:drawing>
          <wp:anchor distT="0" distB="0" distL="114300" distR="114300" simplePos="0" relativeHeight="251664384" behindDoc="1" locked="0" layoutInCell="1" allowOverlap="1" wp14:anchorId="31010889" wp14:editId="0FB12DAA">
            <wp:simplePos x="0" y="0"/>
            <wp:positionH relativeFrom="page">
              <wp:posOffset>-28575</wp:posOffset>
            </wp:positionH>
            <wp:positionV relativeFrom="paragraph">
              <wp:posOffset>-2203640</wp:posOffset>
            </wp:positionV>
            <wp:extent cx="7594600" cy="3429000"/>
            <wp:effectExtent l="0" t="0" r="635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0" b="18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84540981"/>
      <w:bookmarkEnd w:id="0"/>
    </w:p>
    <w:p w14:paraId="5BAEAF77" w14:textId="7BBF5784" w:rsidR="00343B4D" w:rsidRPr="00343B4D" w:rsidRDefault="00A20023" w:rsidP="00343B4D">
      <w:pPr>
        <w:spacing w:line="276" w:lineRule="auto"/>
        <w:jc w:val="both"/>
        <w:rPr>
          <w:rFonts w:ascii="Montserrat SemiBold" w:hAnsi="Montserrat SemiBold"/>
          <w:color w:val="C00000"/>
          <w:sz w:val="24"/>
          <w:lang w:val="en-GB"/>
        </w:rPr>
      </w:pPr>
      <w:r w:rsidRPr="008D77FF">
        <w:rPr>
          <w:rFonts w:asciiTheme="majorHAnsi" w:hAnsiTheme="majorHAnsi" w:cstheme="majorHAnsi"/>
          <w:b/>
          <w:bCs/>
          <w:noProof/>
          <w:color w:val="BC2957"/>
          <w:sz w:val="26"/>
          <w:szCs w:val="26"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B318796" wp14:editId="3A6E44D1">
                <wp:simplePos x="0" y="0"/>
                <wp:positionH relativeFrom="page">
                  <wp:posOffset>408305</wp:posOffset>
                </wp:positionH>
                <wp:positionV relativeFrom="paragraph">
                  <wp:posOffset>276860</wp:posOffset>
                </wp:positionV>
                <wp:extent cx="1722120" cy="4572000"/>
                <wp:effectExtent l="0" t="0" r="0" b="0"/>
                <wp:wrapSquare wrapText="bothSides"/>
                <wp:docPr id="463635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57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2552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</w:tblGrid>
                            <w:tr w:rsidR="00A20023" w:rsidRPr="00A74731" w14:paraId="1ACF079B" w14:textId="77777777" w:rsidTr="00AB29E3">
                              <w:trPr>
                                <w:trHeight w:val="1701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58DEF81D" w14:textId="77777777" w:rsidR="00A20023" w:rsidRPr="00EA727D" w:rsidRDefault="00A20023" w:rsidP="00FB4633">
                                  <w:pPr>
                                    <w:spacing w:after="240"/>
                                    <w:ind w:right="-141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1B2838"/>
                                      <w:sz w:val="26"/>
                                      <w:szCs w:val="26"/>
                                    </w:rPr>
                                  </w:pPr>
                                  <w:r w:rsidRPr="00EA727D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1B2838"/>
                                      <w:sz w:val="26"/>
                                      <w:szCs w:val="26"/>
                                    </w:rPr>
                                    <w:t>AUTORI</w:t>
                                  </w:r>
                                </w:p>
                                <w:p w14:paraId="7CE1456D" w14:textId="77777777" w:rsidR="00A20023" w:rsidRPr="00CA16FE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</w:pPr>
                                  <w:r w:rsidRPr="00CA16FE"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  <w:t>Aurora Agostini</w:t>
                                  </w:r>
                                </w:p>
                                <w:p w14:paraId="69315F15" w14:textId="77777777" w:rsidR="00A20023" w:rsidRPr="001717D5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1717D5"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  <w:t>Partner</w:t>
                                  </w:r>
                                </w:p>
                                <w:p w14:paraId="26198578" w14:textId="77777777" w:rsidR="00A20023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16B500E2" wp14:editId="38EFAA74">
                                        <wp:extent cx="175260" cy="175260"/>
                                        <wp:effectExtent l="0" t="0" r="0" b="0"/>
                                        <wp:docPr id="40" name="Immagine 40">
                                          <a:hlinkClick xmlns:a="http://schemas.openxmlformats.org/drawingml/2006/main" r:id="rId12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" name="Immagine 40">
                                                  <a:hlinkClick r:id="rId12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5260" cy="175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5D6B0180" wp14:editId="6D2571C6">
                                        <wp:extent cx="179070" cy="173532"/>
                                        <wp:effectExtent l="0" t="0" r="0" b="0"/>
                                        <wp:docPr id="41" name="Immagine 41" descr="LinkedIn Pulsanti di Condivisione: Come aggiungere a tuo sito web -  ShareThis">
                                          <a:hlinkClick xmlns:a="http://schemas.openxmlformats.org/drawingml/2006/main" r:id="rId14"/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1" name="Immagine 41" descr="LinkedIn Pulsanti di Condivisione: Come aggiungere a tuo sito web -  ShareThis">
                                                  <a:hlinkClick r:id="rId14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9626" cy="1837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C220218" w14:textId="77777777" w:rsidR="00A20023" w:rsidRPr="001717D5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FB720B7" w14:textId="77777777" w:rsidR="00A20023" w:rsidRPr="00CA16FE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</w:pPr>
                                  <w:r w:rsidRPr="00CA16FE"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  <w:t>Giulietta Minucci</w:t>
                                  </w:r>
                                </w:p>
                                <w:p w14:paraId="2F6F100E" w14:textId="77777777" w:rsidR="00A20023" w:rsidRDefault="00A2002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  <w:t>Counsel</w:t>
                                  </w:r>
                                </w:p>
                                <w:p w14:paraId="52C7C16D" w14:textId="77777777" w:rsidR="00A20023" w:rsidRPr="001717D5" w:rsidRDefault="00A20023" w:rsidP="00FB4633">
                                  <w:pPr>
                                    <w:spacing w:before="4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508AB6CF" wp14:editId="74940308">
                                        <wp:extent cx="175260" cy="175260"/>
                                        <wp:effectExtent l="0" t="0" r="0" b="0"/>
                                        <wp:docPr id="42" name="Immagine 42">
                                          <a:hlinkClick xmlns:a="http://schemas.openxmlformats.org/drawingml/2006/main" r:id="rId16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Immagine 42">
                                                  <a:hlinkClick r:id="rId16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5260" cy="175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6D452FF5" wp14:editId="124DB322">
                                        <wp:extent cx="179070" cy="173532"/>
                                        <wp:effectExtent l="0" t="0" r="0" b="0"/>
                                        <wp:docPr id="43" name="Immagine 43" descr="LinkedIn Pulsanti di Condivisione: Come aggiungere a tuo sito web -  ShareThis">
                                          <a:hlinkClick xmlns:a="http://schemas.openxmlformats.org/drawingml/2006/main" r:id="rId17"/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3" name="Immagine 43" descr="LinkedIn Pulsanti di Condivisione: Come aggiungere a tuo sito web -  ShareThis">
                                                  <a:hlinkClick r:id="rId17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9626" cy="1837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454525B" w14:textId="77777777" w:rsidR="009A68D4" w:rsidRDefault="009A68D4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BC2957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1E84C25" w14:textId="77777777" w:rsidR="00AB29E3" w:rsidRPr="00CA16FE" w:rsidRDefault="00AB29E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</w:pPr>
                                  <w:r w:rsidRPr="00CA16FE"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  <w:t>Giovanni Lombardi</w:t>
                                  </w:r>
                                </w:p>
                                <w:p w14:paraId="07BDEE2D" w14:textId="77777777" w:rsidR="00AB29E3" w:rsidRDefault="00AB29E3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AB29E3"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  <w:t>Associate</w:t>
                                  </w:r>
                                </w:p>
                                <w:p w14:paraId="1C66F9CF" w14:textId="77777777" w:rsidR="00AB29E3" w:rsidRDefault="00AB29E3" w:rsidP="00FB4633">
                                  <w:pPr>
                                    <w:spacing w:before="40" w:after="36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  <w:r w:rsidRPr="00AB29E3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49DDCCD5" wp14:editId="5D07EB08">
                                        <wp:extent cx="175260" cy="175260"/>
                                        <wp:effectExtent l="0" t="0" r="0" b="0"/>
                                        <wp:docPr id="1055881196" name="Immagine 1">
                                          <a:hlinkClick xmlns:a="http://schemas.openxmlformats.org/drawingml/2006/main" r:id="rId18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55881196" name="Immagine 1">
                                                  <a:hlinkClick r:id="rId18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5260" cy="175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13D08214" wp14:editId="411AE985">
                                        <wp:extent cx="179070" cy="173532"/>
                                        <wp:effectExtent l="0" t="0" r="0" b="0"/>
                                        <wp:docPr id="1554356115" name="Immagine 1554356115" descr="LinkedIn Pulsanti di Condivisione: Come aggiungere a tuo sito web -  ShareThis">
                                          <a:hlinkClick xmlns:a="http://schemas.openxmlformats.org/drawingml/2006/main" r:id="rId19"/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54356115" name="Immagine 1554356115" descr="LinkedIn Pulsanti di Condivisione: Come aggiungere a tuo sito web -  ShareThis">
                                                  <a:hlinkClick r:id="rId19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9626" cy="1837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58A3C49" w14:textId="77777777" w:rsidR="00E448F0" w:rsidRPr="00CA16FE" w:rsidRDefault="00E448F0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</w:pPr>
                                  <w:r w:rsidRPr="00CA16FE">
                                    <w:rPr>
                                      <w:rFonts w:asciiTheme="majorHAnsi" w:hAnsiTheme="majorHAnsi" w:cstheme="majorHAnsi"/>
                                      <w:color w:val="BC2957"/>
                                      <w:sz w:val="26"/>
                                      <w:szCs w:val="26"/>
                                    </w:rPr>
                                    <w:t>Alessandro Carlini</w:t>
                                  </w:r>
                                </w:p>
                                <w:p w14:paraId="13379E4E" w14:textId="77777777" w:rsidR="00E448F0" w:rsidRDefault="00E448F0" w:rsidP="00FB4633">
                                  <w:pPr>
                                    <w:spacing w:before="40" w:after="40"/>
                                    <w:ind w:right="-141"/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AB29E3">
                                    <w:rPr>
                                      <w:rFonts w:asciiTheme="majorHAnsi" w:hAnsiTheme="majorHAnsi" w:cstheme="majorHAnsi"/>
                                      <w:color w:val="1B2838" w:themeColor="text1"/>
                                      <w:sz w:val="26"/>
                                      <w:szCs w:val="26"/>
                                    </w:rPr>
                                    <w:t>Associate</w:t>
                                  </w:r>
                                </w:p>
                                <w:p w14:paraId="57C0CB62" w14:textId="77777777" w:rsidR="00E448F0" w:rsidRDefault="00E448F0" w:rsidP="00FB4633">
                                  <w:pPr>
                                    <w:spacing w:before="40" w:after="36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  <w:r w:rsidRPr="00AB29E3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407D6C42" wp14:editId="26AEEAC2">
                                        <wp:extent cx="175260" cy="175260"/>
                                        <wp:effectExtent l="0" t="0" r="0" b="0"/>
                                        <wp:docPr id="1760442160" name="Immagine 1">
                                          <a:hlinkClick xmlns:a="http://schemas.openxmlformats.org/drawingml/2006/main" r:id="rId20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0442160" name="Immagine 1">
                                                  <a:hlinkClick r:id="rId20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5260" cy="1752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1717D5"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  <w:drawing>
                                      <wp:inline distT="0" distB="0" distL="0" distR="0" wp14:anchorId="1F70D298" wp14:editId="464BDAF3">
                                        <wp:extent cx="179070" cy="173532"/>
                                        <wp:effectExtent l="0" t="0" r="0" b="0"/>
                                        <wp:docPr id="1153504545" name="Immagine 1153504545" descr="LinkedIn Pulsanti di Condivisione: Come aggiungere a tuo sito web -  ShareThis">
                                          <a:hlinkClick xmlns:a="http://schemas.openxmlformats.org/drawingml/2006/main" r:id="rId21"/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53504545" name="Immagine 1153504545" descr="LinkedIn Pulsanti di Condivisione: Come aggiungere a tuo sito web -  ShareThis">
                                                  <a:hlinkClick r:id="rId21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9626" cy="1837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A475F85" w14:textId="77777777" w:rsidR="00AB29E3" w:rsidRPr="001717D5" w:rsidRDefault="00AB29E3" w:rsidP="00FB4633">
                                  <w:pPr>
                                    <w:spacing w:before="40" w:after="360"/>
                                    <w:ind w:right="-141"/>
                                    <w:rPr>
                                      <w:rFonts w:asciiTheme="majorHAnsi" w:hAnsiTheme="majorHAnsi" w:cstheme="majorHAnsi"/>
                                      <w:noProof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F2840E4" w14:textId="77777777" w:rsidR="00A20023" w:rsidRDefault="00A20023" w:rsidP="00FB4633">
                                  <w:pPr>
                                    <w:spacing w:before="40" w:after="240"/>
                                    <w:ind w:right="-141"/>
                                    <w:rPr>
                                      <w:noProof/>
                                    </w:rPr>
                                  </w:pPr>
                                </w:p>
                                <w:p w14:paraId="064E40ED" w14:textId="77777777" w:rsidR="00A20023" w:rsidRDefault="00A20023" w:rsidP="00FB4633">
                                  <w:pPr>
                                    <w:spacing w:before="40" w:after="240"/>
                                    <w:ind w:right="-141"/>
                                    <w:rPr>
                                      <w:noProof/>
                                    </w:rPr>
                                  </w:pPr>
                                </w:p>
                                <w:p w14:paraId="031D6C43" w14:textId="77777777" w:rsidR="00A20023" w:rsidRPr="00A74731" w:rsidRDefault="00A20023" w:rsidP="00FB4633">
                                  <w:pPr>
                                    <w:keepNext/>
                                    <w:ind w:right="-141"/>
                                    <w:jc w:val="both"/>
                                    <w:rPr>
                                      <w:rFonts w:asciiTheme="majorHAnsi" w:hAnsiTheme="majorHAnsi" w:cstheme="majorHAnsi"/>
                                      <w:color w:val="BC2957" w:themeColor="text2"/>
                                    </w:rPr>
                                  </w:pPr>
                                </w:p>
                              </w:tc>
                            </w:tr>
                            <w:tr w:rsidR="00A20023" w:rsidRPr="00A74731" w14:paraId="6B5131DB" w14:textId="77777777" w:rsidTr="00AB29E3">
                              <w:trPr>
                                <w:trHeight w:val="1701"/>
                              </w:trPr>
                              <w:tc>
                                <w:tcPr>
                                  <w:tcW w:w="2552" w:type="dxa"/>
                                </w:tcPr>
                                <w:p w14:paraId="136380CF" w14:textId="77777777" w:rsidR="00A20023" w:rsidRPr="00F924CA" w:rsidRDefault="00A20023" w:rsidP="00FB4633">
                                  <w:pPr>
                                    <w:spacing w:after="240"/>
                                    <w:ind w:right="-141"/>
                                    <w:rPr>
                                      <w:rFonts w:ascii="Proxima Nova Semibold" w:hAnsi="Proxima Nova Semibold" w:cstheme="majorHAnsi"/>
                                      <w:b/>
                                      <w:bCs/>
                                      <w:color w:val="1B2838" w:themeColor="accent3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F2824A" w14:textId="77777777" w:rsidR="00A20023" w:rsidRPr="00A74731" w:rsidRDefault="00A20023" w:rsidP="00FB4633">
                            <w:pPr>
                              <w:ind w:right="-141"/>
                              <w:rPr>
                                <w:rFonts w:asciiTheme="majorHAnsi" w:hAnsiTheme="majorHAnsi" w:cstheme="majorHAnsi"/>
                                <w:color w:val="BC2957" w:themeColor="text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noProof/>
                                <w:color w:val="BC2957" w:themeColor="text2"/>
                              </w:rPr>
                              <w:drawing>
                                <wp:inline distT="0" distB="0" distL="0" distR="0" wp14:anchorId="671B6BED" wp14:editId="22084029">
                                  <wp:extent cx="191911" cy="191911"/>
                                  <wp:effectExtent l="0" t="0" r="0" b="0"/>
                                  <wp:docPr id="46" name="Immagine 1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4747344" name="Immagine 1">
                                            <a:hlinkClick r:id="rId22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893" cy="1948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7D21BC" w14:textId="77777777" w:rsidR="00A20023" w:rsidRPr="000E3CF9" w:rsidRDefault="00A20023" w:rsidP="00FB4633">
                            <w:pPr>
                              <w:ind w:left="-42" w:right="-141"/>
                              <w:rPr>
                                <w:rFonts w:asciiTheme="majorHAnsi" w:hAnsiTheme="majorHAnsi" w:cstheme="majorHAnsi"/>
                                <w:color w:val="BC2957" w:themeColor="text2"/>
                              </w:rPr>
                            </w:pPr>
                            <w:hyperlink r:id="rId24" w:history="1">
                              <w:r w:rsidRPr="000E3CF9">
                                <w:rPr>
                                  <w:rStyle w:val="Collegamentoipertestuale"/>
                                  <w:rFonts w:asciiTheme="majorHAnsi" w:hAnsiTheme="majorHAnsi" w:cstheme="majorHAnsi"/>
                                  <w:color w:val="BC2957" w:themeColor="text2"/>
                                </w:rPr>
                                <w:t xml:space="preserve">lexia.it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18796" id="Text Box 2" o:spid="_x0000_s1029" type="#_x0000_t202" style="position:absolute;left:0;text-align:left;margin-left:32.15pt;margin-top:21.8pt;width:135.6pt;height:5in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" filled="f" stroked="f">
                <v:textbox>
                  <w:txbxContent>
                    <w:tbl>
                      <w:tblPr>
                        <w:tblStyle w:val="Grigliatabella"/>
                        <w:tblW w:w="2552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</w:tblGrid>
                      <w:tr w:rsidR="00A20023" w:rsidRPr="00A74731" w14:paraId="1ACF079B" w14:textId="77777777" w:rsidTr="00AB29E3">
                        <w:trPr>
                          <w:trHeight w:val="1701"/>
                        </w:trPr>
                        <w:tc>
                          <w:tcPr>
                            <w:tcW w:w="2552" w:type="dxa"/>
                          </w:tcPr>
                          <w:p w14:paraId="58DEF81D" w14:textId="77777777" w:rsidR="00A20023" w:rsidRPr="00EA727D" w:rsidRDefault="00A20023" w:rsidP="00FB4633">
                            <w:pPr>
                              <w:spacing w:after="240"/>
                              <w:ind w:right="-141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1B2838"/>
                                <w:sz w:val="26"/>
                                <w:szCs w:val="26"/>
                              </w:rPr>
                            </w:pPr>
                            <w:r w:rsidRPr="00EA727D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1B2838"/>
                                <w:sz w:val="26"/>
                                <w:szCs w:val="26"/>
                              </w:rPr>
                              <w:t>AUTORI</w:t>
                            </w:r>
                          </w:p>
                          <w:p w14:paraId="7CE1456D" w14:textId="77777777" w:rsidR="00A20023" w:rsidRPr="00CA16FE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</w:pPr>
                            <w:r w:rsidRPr="00CA16FE"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  <w:t>Aurora Agostini</w:t>
                            </w:r>
                          </w:p>
                          <w:p w14:paraId="69315F15" w14:textId="77777777" w:rsidR="00A20023" w:rsidRPr="001717D5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</w:pPr>
                            <w:r w:rsidRPr="001717D5"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  <w:t>Partner</w:t>
                            </w:r>
                          </w:p>
                          <w:p w14:paraId="26198578" w14:textId="77777777" w:rsidR="00A20023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6B500E2" wp14:editId="38EFAA74">
                                  <wp:extent cx="175260" cy="175260"/>
                                  <wp:effectExtent l="0" t="0" r="0" b="0"/>
                                  <wp:docPr id="40" name="Immagine 40">
                                    <a:hlinkClick xmlns:a="http://schemas.openxmlformats.org/drawingml/2006/main" r:id="rId1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Immagine 40">
                                            <a:hlinkClick r:id="rId1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5D6B0180" wp14:editId="6D2571C6">
                                  <wp:extent cx="179070" cy="173532"/>
                                  <wp:effectExtent l="0" t="0" r="0" b="0"/>
                                  <wp:docPr id="41" name="Immagine 41" descr="LinkedIn Pulsanti di Condivisione: Come aggiungere a tuo sito web -  ShareThis">
                                    <a:hlinkClick xmlns:a="http://schemas.openxmlformats.org/drawingml/2006/main" r:id="rId14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Immagine 41" descr="LinkedIn Pulsanti di Condivisione: Come aggiungere a tuo sito web -  ShareThis">
                                            <a:hlinkClick r:id="rId14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626" cy="1837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220218" w14:textId="77777777" w:rsidR="00A20023" w:rsidRPr="001717D5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</w:p>
                          <w:p w14:paraId="7FB720B7" w14:textId="77777777" w:rsidR="00A20023" w:rsidRPr="00CA16FE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</w:pPr>
                            <w:r w:rsidRPr="00CA16FE"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  <w:t>Giulietta Minucci</w:t>
                            </w:r>
                          </w:p>
                          <w:p w14:paraId="2F6F100E" w14:textId="77777777" w:rsidR="00A20023" w:rsidRDefault="00A2002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  <w:t>Counsel</w:t>
                            </w:r>
                          </w:p>
                          <w:p w14:paraId="52C7C16D" w14:textId="77777777" w:rsidR="00A20023" w:rsidRPr="001717D5" w:rsidRDefault="00A20023" w:rsidP="00FB4633">
                            <w:pPr>
                              <w:spacing w:before="4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508AB6CF" wp14:editId="74940308">
                                  <wp:extent cx="175260" cy="175260"/>
                                  <wp:effectExtent l="0" t="0" r="0" b="0"/>
                                  <wp:docPr id="42" name="Immagine 42">
                                    <a:hlinkClick xmlns:a="http://schemas.openxmlformats.org/drawingml/2006/main" r:id="rId1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Immagine 42">
                                            <a:hlinkClick r:id="rId1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6D452FF5" wp14:editId="124DB322">
                                  <wp:extent cx="179070" cy="173532"/>
                                  <wp:effectExtent l="0" t="0" r="0" b="0"/>
                                  <wp:docPr id="43" name="Immagine 43" descr="LinkedIn Pulsanti di Condivisione: Come aggiungere a tuo sito web -  ShareThis">
                                    <a:hlinkClick xmlns:a="http://schemas.openxmlformats.org/drawingml/2006/main" r:id="rId17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Immagine 43" descr="LinkedIn Pulsanti di Condivisione: Come aggiungere a tuo sito web -  ShareThis">
                                            <a:hlinkClick r:id="rId1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626" cy="1837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54525B" w14:textId="77777777" w:rsidR="009A68D4" w:rsidRDefault="009A68D4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BC2957"/>
                                <w:sz w:val="26"/>
                                <w:szCs w:val="26"/>
                              </w:rPr>
                            </w:pPr>
                          </w:p>
                          <w:p w14:paraId="41E84C25" w14:textId="77777777" w:rsidR="00AB29E3" w:rsidRPr="00CA16FE" w:rsidRDefault="00AB29E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</w:pPr>
                            <w:r w:rsidRPr="00CA16FE"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  <w:t>Giovanni Lombardi</w:t>
                            </w:r>
                          </w:p>
                          <w:p w14:paraId="07BDEE2D" w14:textId="77777777" w:rsidR="00AB29E3" w:rsidRDefault="00AB29E3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</w:pPr>
                            <w:r w:rsidRPr="00AB29E3"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  <w:t>Associate</w:t>
                            </w:r>
                          </w:p>
                          <w:p w14:paraId="1C66F9CF" w14:textId="77777777" w:rsidR="00AB29E3" w:rsidRDefault="00AB29E3" w:rsidP="00FB4633">
                            <w:pPr>
                              <w:spacing w:before="40" w:after="36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  <w:r w:rsidRPr="00AB29E3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49DDCCD5" wp14:editId="5D07EB08">
                                  <wp:extent cx="175260" cy="175260"/>
                                  <wp:effectExtent l="0" t="0" r="0" b="0"/>
                                  <wp:docPr id="1055881196" name="Immagine 1">
                                    <a:hlinkClick xmlns:a="http://schemas.openxmlformats.org/drawingml/2006/main" r:id="rId1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5881196" name="Immagine 1">
                                            <a:hlinkClick r:id="rId1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3D08214" wp14:editId="411AE985">
                                  <wp:extent cx="179070" cy="173532"/>
                                  <wp:effectExtent l="0" t="0" r="0" b="0"/>
                                  <wp:docPr id="1554356115" name="Immagine 1554356115" descr="LinkedIn Pulsanti di Condivisione: Come aggiungere a tuo sito web -  ShareThis">
                                    <a:hlinkClick xmlns:a="http://schemas.openxmlformats.org/drawingml/2006/main" r:id="rId19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4356115" name="Immagine 1554356115" descr="LinkedIn Pulsanti di Condivisione: Come aggiungere a tuo sito web -  ShareThis">
                                            <a:hlinkClick r:id="rId19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626" cy="1837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8A3C49" w14:textId="77777777" w:rsidR="00E448F0" w:rsidRPr="00CA16FE" w:rsidRDefault="00E448F0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</w:pPr>
                            <w:r w:rsidRPr="00CA16FE">
                              <w:rPr>
                                <w:rFonts w:asciiTheme="majorHAnsi" w:hAnsiTheme="majorHAnsi" w:cstheme="majorHAnsi"/>
                                <w:color w:val="BC2957"/>
                                <w:sz w:val="26"/>
                                <w:szCs w:val="26"/>
                              </w:rPr>
                              <w:t>Alessandro Carlini</w:t>
                            </w:r>
                          </w:p>
                          <w:p w14:paraId="13379E4E" w14:textId="77777777" w:rsidR="00E448F0" w:rsidRDefault="00E448F0" w:rsidP="00FB4633">
                            <w:pPr>
                              <w:spacing w:before="40" w:after="40"/>
                              <w:ind w:right="-141"/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</w:pPr>
                            <w:r w:rsidRPr="00AB29E3">
                              <w:rPr>
                                <w:rFonts w:asciiTheme="majorHAnsi" w:hAnsiTheme="majorHAnsi" w:cstheme="majorHAnsi"/>
                                <w:color w:val="1B2838" w:themeColor="text1"/>
                                <w:sz w:val="26"/>
                                <w:szCs w:val="26"/>
                              </w:rPr>
                              <w:t>Associate</w:t>
                            </w:r>
                          </w:p>
                          <w:p w14:paraId="57C0CB62" w14:textId="77777777" w:rsidR="00E448F0" w:rsidRDefault="00E448F0" w:rsidP="00FB4633">
                            <w:pPr>
                              <w:spacing w:before="40" w:after="36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  <w:r w:rsidRPr="00AB29E3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407D6C42" wp14:editId="26AEEAC2">
                                  <wp:extent cx="175260" cy="175260"/>
                                  <wp:effectExtent l="0" t="0" r="0" b="0"/>
                                  <wp:docPr id="1760442160" name="Immagine 1">
                                    <a:hlinkClick xmlns:a="http://schemas.openxmlformats.org/drawingml/2006/main" r:id="rId2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0442160" name="Immagine 1">
                                            <a:hlinkClick r:id="rId2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717D5"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1F70D298" wp14:editId="464BDAF3">
                                  <wp:extent cx="179070" cy="173532"/>
                                  <wp:effectExtent l="0" t="0" r="0" b="0"/>
                                  <wp:docPr id="1153504545" name="Immagine 1153504545" descr="LinkedIn Pulsanti di Condivisione: Come aggiungere a tuo sito web -  ShareThis">
                                    <a:hlinkClick xmlns:a="http://schemas.openxmlformats.org/drawingml/2006/main" r:id="rId21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504545" name="Immagine 1153504545" descr="LinkedIn Pulsanti di Condivisione: Come aggiungere a tuo sito web -  ShareThis">
                                            <a:hlinkClick r:id="rId21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626" cy="1837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475F85" w14:textId="77777777" w:rsidR="00AB29E3" w:rsidRPr="001717D5" w:rsidRDefault="00AB29E3" w:rsidP="00FB4633">
                            <w:pPr>
                              <w:spacing w:before="40" w:after="360"/>
                              <w:ind w:right="-141"/>
                              <w:rPr>
                                <w:rFonts w:asciiTheme="majorHAnsi" w:hAnsiTheme="majorHAnsi" w:cstheme="majorHAnsi"/>
                                <w:noProof/>
                                <w:sz w:val="26"/>
                                <w:szCs w:val="26"/>
                              </w:rPr>
                            </w:pPr>
                          </w:p>
                          <w:p w14:paraId="3F2840E4" w14:textId="77777777" w:rsidR="00A20023" w:rsidRDefault="00A20023" w:rsidP="00FB4633">
                            <w:pPr>
                              <w:spacing w:before="40" w:after="240"/>
                              <w:ind w:right="-141"/>
                              <w:rPr>
                                <w:noProof/>
                              </w:rPr>
                            </w:pPr>
                          </w:p>
                          <w:p w14:paraId="064E40ED" w14:textId="77777777" w:rsidR="00A20023" w:rsidRDefault="00A20023" w:rsidP="00FB4633">
                            <w:pPr>
                              <w:spacing w:before="40" w:after="240"/>
                              <w:ind w:right="-141"/>
                              <w:rPr>
                                <w:noProof/>
                              </w:rPr>
                            </w:pPr>
                          </w:p>
                          <w:p w14:paraId="031D6C43" w14:textId="77777777" w:rsidR="00A20023" w:rsidRPr="00A74731" w:rsidRDefault="00A20023" w:rsidP="00FB4633">
                            <w:pPr>
                              <w:keepNext/>
                              <w:ind w:right="-141"/>
                              <w:jc w:val="both"/>
                              <w:rPr>
                                <w:rFonts w:asciiTheme="majorHAnsi" w:hAnsiTheme="majorHAnsi" w:cstheme="majorHAnsi"/>
                                <w:color w:val="BC2957" w:themeColor="text2"/>
                              </w:rPr>
                            </w:pPr>
                          </w:p>
                        </w:tc>
                      </w:tr>
                      <w:tr w:rsidR="00A20023" w:rsidRPr="00A74731" w14:paraId="6B5131DB" w14:textId="77777777" w:rsidTr="00AB29E3">
                        <w:trPr>
                          <w:trHeight w:val="1701"/>
                        </w:trPr>
                        <w:tc>
                          <w:tcPr>
                            <w:tcW w:w="2552" w:type="dxa"/>
                          </w:tcPr>
                          <w:p w14:paraId="136380CF" w14:textId="77777777" w:rsidR="00A20023" w:rsidRPr="00F924CA" w:rsidRDefault="00A20023" w:rsidP="00FB4633">
                            <w:pPr>
                              <w:spacing w:after="240"/>
                              <w:ind w:right="-141"/>
                              <w:rPr>
                                <w:rFonts w:ascii="Proxima Nova Semibold" w:hAnsi="Proxima Nova Semibold" w:cstheme="majorHAnsi"/>
                                <w:b/>
                                <w:bCs/>
                                <w:color w:val="1B2838" w:themeColor="accent3"/>
                              </w:rPr>
                            </w:pPr>
                          </w:p>
                        </w:tc>
                      </w:tr>
                    </w:tbl>
                    <w:p w14:paraId="24F2824A" w14:textId="77777777" w:rsidR="00A20023" w:rsidRPr="00A74731" w:rsidRDefault="00A20023" w:rsidP="00FB4633">
                      <w:pPr>
                        <w:ind w:right="-141"/>
                        <w:rPr>
                          <w:rFonts w:asciiTheme="majorHAnsi" w:hAnsiTheme="majorHAnsi" w:cstheme="majorHAnsi"/>
                          <w:color w:val="BC2957" w:themeColor="text2"/>
                        </w:rPr>
                      </w:pPr>
                      <w:r>
                        <w:rPr>
                          <w:rFonts w:asciiTheme="majorHAnsi" w:hAnsiTheme="majorHAnsi" w:cstheme="majorHAnsi"/>
                          <w:noProof/>
                          <w:color w:val="BC2957" w:themeColor="text2"/>
                        </w:rPr>
                        <w:drawing>
                          <wp:inline distT="0" distB="0" distL="0" distR="0" wp14:anchorId="671B6BED" wp14:editId="22084029">
                            <wp:extent cx="191911" cy="191911"/>
                            <wp:effectExtent l="0" t="0" r="0" b="0"/>
                            <wp:docPr id="46" name="Immagine 1">
                              <a:hlinkClick xmlns:a="http://schemas.openxmlformats.org/drawingml/2006/main" r:id="rId2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4747344" name="Immagine 1">
                                      <a:hlinkClick r:id="rId22"/>
                                    </pic:cNvPr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893" cy="1948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7D21BC" w14:textId="77777777" w:rsidR="00A20023" w:rsidRPr="000E3CF9" w:rsidRDefault="00A20023" w:rsidP="00FB4633">
                      <w:pPr>
                        <w:ind w:left="-42" w:right="-141"/>
                        <w:rPr>
                          <w:rFonts w:asciiTheme="majorHAnsi" w:hAnsiTheme="majorHAnsi" w:cstheme="majorHAnsi"/>
                          <w:color w:val="BC2957" w:themeColor="text2"/>
                        </w:rPr>
                      </w:pPr>
                      <w:hyperlink r:id="rId25" w:history="1">
                        <w:r w:rsidRPr="000E3CF9">
                          <w:rPr>
                            <w:rStyle w:val="Collegamentoipertestuale"/>
                            <w:rFonts w:asciiTheme="majorHAnsi" w:hAnsiTheme="majorHAnsi" w:cstheme="majorHAnsi"/>
                            <w:color w:val="BC2957" w:themeColor="text2"/>
                          </w:rPr>
                          <w:t xml:space="preserve">lexia.it 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B9CBF36" w14:textId="77777777" w:rsidR="001050C1" w:rsidRPr="001050C1" w:rsidRDefault="001050C1" w:rsidP="001050C1">
      <w:pPr>
        <w:spacing w:before="160" w:line="276" w:lineRule="auto"/>
        <w:ind w:left="2410"/>
        <w:jc w:val="both"/>
        <w:rPr>
          <w:rFonts w:cs="Calibri Light"/>
          <w:color w:val="BC2957"/>
          <w:sz w:val="24"/>
        </w:rPr>
      </w:pPr>
      <w:r w:rsidRPr="001050C1">
        <w:rPr>
          <w:rFonts w:cs="Calibri Light"/>
          <w:color w:val="BC2957"/>
          <w:sz w:val="24"/>
        </w:rPr>
        <w:t xml:space="preserve">Il procedimento penale attualmente pendente nei confronti del </w:t>
      </w:r>
      <w:r w:rsidRPr="001050C1">
        <w:rPr>
          <w:rFonts w:cs="Calibri Light"/>
          <w:i/>
          <w:iCs/>
          <w:color w:val="BC2957"/>
          <w:sz w:val="24"/>
        </w:rPr>
        <w:t>content creator,</w:t>
      </w:r>
      <w:r w:rsidRPr="001050C1">
        <w:rPr>
          <w:rFonts w:cs="Calibri Light"/>
          <w:color w:val="BC2957"/>
          <w:sz w:val="24"/>
        </w:rPr>
        <w:t xml:space="preserve"> Francesco Salicini, </w:t>
      </w:r>
      <w:r w:rsidRPr="001050C1">
        <w:rPr>
          <w:rFonts w:cs="Calibri Light"/>
          <w:i/>
          <w:iCs/>
          <w:color w:val="BC2957"/>
          <w:sz w:val="24"/>
        </w:rPr>
        <w:t>alias</w:t>
      </w:r>
      <w:r w:rsidRPr="001050C1">
        <w:rPr>
          <w:rFonts w:cs="Calibri Light"/>
          <w:color w:val="BC2957"/>
          <w:sz w:val="24"/>
        </w:rPr>
        <w:t xml:space="preserve"> “Once Were Nerd”, ha attirato notevole attenzione nei settori legale-tech e della proprietà intellettuale. </w:t>
      </w:r>
    </w:p>
    <w:p w14:paraId="476067DD" w14:textId="77777777" w:rsidR="001050C1" w:rsidRPr="001050C1" w:rsidRDefault="001050C1" w:rsidP="001050C1">
      <w:pPr>
        <w:spacing w:before="160" w:line="276" w:lineRule="auto"/>
        <w:ind w:left="2410"/>
        <w:jc w:val="both"/>
        <w:rPr>
          <w:rFonts w:cs="Calibri Light"/>
          <w:color w:val="BC2957"/>
          <w:sz w:val="24"/>
        </w:rPr>
      </w:pPr>
      <w:r w:rsidRPr="001050C1">
        <w:rPr>
          <w:rFonts w:cs="Calibri Light"/>
          <w:color w:val="BC2957"/>
          <w:sz w:val="24"/>
        </w:rPr>
        <w:t xml:space="preserve">L’attività </w:t>
      </w:r>
      <w:r w:rsidRPr="001050C1">
        <w:rPr>
          <w:rFonts w:cs="Calibri Light"/>
          <w:i/>
          <w:iCs/>
          <w:color w:val="BC2957"/>
          <w:sz w:val="24"/>
        </w:rPr>
        <w:t>online</w:t>
      </w:r>
      <w:r w:rsidRPr="001050C1">
        <w:rPr>
          <w:rFonts w:cs="Calibri Light"/>
          <w:color w:val="BC2957"/>
          <w:sz w:val="24"/>
        </w:rPr>
        <w:t xml:space="preserve"> di Salicini consiste principalmente nella produzione di contenuti audiovisivi in cui vengono recensiti e mostrati sia videogiochi di recente uscita sia titoli vintage degli anni ’70, ’80 e ’90. Il suo canale ha incluso anche presentazioni di console portatili basate su sistemi Android, prodotte da aziende come Powkiddy, TrimUI e Anbernic, molte delle quali incorporano emulatori che replicano piattaforme di gioco storiche come Nintendo 64, PlayStation Portable e vari sistemi Sega.</w:t>
      </w:r>
    </w:p>
    <w:p w14:paraId="587D5CAE" w14:textId="3CDEFA1A" w:rsidR="001050C1" w:rsidRPr="001050C1" w:rsidRDefault="001050C1" w:rsidP="001050C1">
      <w:pPr>
        <w:spacing w:before="160" w:line="276" w:lineRule="auto"/>
        <w:ind w:left="2410"/>
        <w:jc w:val="both"/>
        <w:rPr>
          <w:rFonts w:cs="Calibri Light"/>
          <w:color w:val="BC2957"/>
          <w:sz w:val="24"/>
        </w:rPr>
      </w:pPr>
      <w:r w:rsidRPr="001050C1">
        <w:rPr>
          <w:rFonts w:cs="Calibri Light"/>
          <w:color w:val="BC2957"/>
          <w:sz w:val="24"/>
        </w:rPr>
        <w:t xml:space="preserve">La Guardia di Finanza, nel mese di </w:t>
      </w:r>
      <w:r>
        <w:rPr>
          <w:rFonts w:cs="Calibri Light"/>
          <w:color w:val="BC2957"/>
          <w:sz w:val="24"/>
        </w:rPr>
        <w:t>a</w:t>
      </w:r>
      <w:r w:rsidRPr="001050C1">
        <w:rPr>
          <w:rFonts w:cs="Calibri Light"/>
          <w:color w:val="BC2957"/>
          <w:sz w:val="24"/>
        </w:rPr>
        <w:t>prile</w:t>
      </w:r>
      <w:r>
        <w:rPr>
          <w:rFonts w:cs="Calibri Light"/>
          <w:color w:val="BC2957"/>
          <w:sz w:val="24"/>
        </w:rPr>
        <w:t xml:space="preserve"> 2025</w:t>
      </w:r>
      <w:r w:rsidRPr="001050C1">
        <w:rPr>
          <w:rFonts w:cs="Calibri Light"/>
          <w:color w:val="BC2957"/>
          <w:sz w:val="24"/>
        </w:rPr>
        <w:t xml:space="preserve">, ha eseguito il sequestro di trenta console portatili appartenenti al </w:t>
      </w:r>
      <w:r w:rsidRPr="001050C1">
        <w:rPr>
          <w:rFonts w:cs="Calibri Light"/>
          <w:i/>
          <w:iCs/>
          <w:color w:val="BC2957"/>
          <w:sz w:val="24"/>
        </w:rPr>
        <w:t>content creator</w:t>
      </w:r>
      <w:r w:rsidRPr="001050C1">
        <w:rPr>
          <w:rFonts w:cs="Calibri Light"/>
          <w:color w:val="BC2957"/>
          <w:sz w:val="24"/>
        </w:rPr>
        <w:t>, con l’accusa di grave violazione del diritto d’autore</w:t>
      </w:r>
      <w:r>
        <w:rPr>
          <w:rFonts w:cs="Calibri Light"/>
          <w:color w:val="BC2957"/>
          <w:sz w:val="24"/>
        </w:rPr>
        <w:t>: l</w:t>
      </w:r>
      <w:r w:rsidRPr="001050C1">
        <w:rPr>
          <w:rFonts w:cs="Calibri Light"/>
          <w:color w:val="BC2957"/>
          <w:sz w:val="24"/>
        </w:rPr>
        <w:t xml:space="preserve">’indagine trae origine da una recensione pubblicata in cui Salicini mostrava una console Anbernic precaricata con numerosi file ROM di videogiochi </w:t>
      </w:r>
      <w:r w:rsidRPr="001050C1">
        <w:rPr>
          <w:rFonts w:cs="Calibri Light"/>
          <w:i/>
          <w:iCs/>
          <w:color w:val="BC2957"/>
          <w:sz w:val="24"/>
        </w:rPr>
        <w:t>vintage</w:t>
      </w:r>
      <w:r w:rsidRPr="001050C1">
        <w:rPr>
          <w:rFonts w:cs="Calibri Light"/>
          <w:color w:val="BC2957"/>
          <w:sz w:val="24"/>
        </w:rPr>
        <w:t xml:space="preserve">, molti dei quali appartenenti ai cataloghi Sony e Nintendo, senza la necessaria autorizzazione dei rispettivi titolari dei diritti. </w:t>
      </w:r>
    </w:p>
    <w:p w14:paraId="5C595F6B" w14:textId="77777777" w:rsidR="001050C1" w:rsidRPr="001050C1" w:rsidRDefault="001050C1" w:rsidP="001050C1">
      <w:pPr>
        <w:spacing w:before="160" w:line="276" w:lineRule="auto"/>
        <w:ind w:left="2410"/>
        <w:jc w:val="both"/>
        <w:rPr>
          <w:rFonts w:cs="Calibri Light"/>
          <w:color w:val="BC2957"/>
          <w:sz w:val="24"/>
        </w:rPr>
      </w:pPr>
      <w:r w:rsidRPr="001050C1">
        <w:rPr>
          <w:rFonts w:cs="Calibri Light"/>
          <w:color w:val="BC2957"/>
          <w:sz w:val="24"/>
        </w:rPr>
        <w:t xml:space="preserve">Secondo l’accusa, il comportamento contestato andava oltre la semplice esposizione di contenuti illeciti, includendo: (i) la diffusione di istruzioni tecniche dettagliate per la configurazione di emulatori con </w:t>
      </w:r>
      <w:r w:rsidRPr="001050C1">
        <w:rPr>
          <w:rFonts w:cs="Calibri Light"/>
          <w:i/>
          <w:iCs/>
          <w:color w:val="BC2957"/>
          <w:sz w:val="24"/>
        </w:rPr>
        <w:t>software</w:t>
      </w:r>
      <w:r w:rsidRPr="001050C1">
        <w:rPr>
          <w:rFonts w:cs="Calibri Light"/>
          <w:color w:val="BC2957"/>
          <w:sz w:val="24"/>
        </w:rPr>
        <w:t xml:space="preserve"> non autorizzato; (ii) la fornitura di </w:t>
      </w:r>
      <w:r w:rsidRPr="001050C1">
        <w:rPr>
          <w:rFonts w:cs="Calibri Light"/>
          <w:i/>
          <w:iCs/>
          <w:color w:val="BC2957"/>
          <w:sz w:val="24"/>
        </w:rPr>
        <w:t>link</w:t>
      </w:r>
      <w:r w:rsidRPr="001050C1">
        <w:rPr>
          <w:rFonts w:cs="Calibri Light"/>
          <w:color w:val="BC2957"/>
          <w:sz w:val="24"/>
        </w:rPr>
        <w:t xml:space="preserve"> a </w:t>
      </w:r>
      <w:r w:rsidRPr="001050C1">
        <w:rPr>
          <w:rFonts w:cs="Calibri Light"/>
          <w:i/>
          <w:iCs/>
          <w:color w:val="BC2957"/>
          <w:sz w:val="24"/>
        </w:rPr>
        <w:t>repository</w:t>
      </w:r>
      <w:r w:rsidRPr="001050C1">
        <w:rPr>
          <w:rFonts w:cs="Calibri Light"/>
          <w:color w:val="BC2957"/>
          <w:sz w:val="24"/>
        </w:rPr>
        <w:t xml:space="preserve"> </w:t>
      </w:r>
      <w:r w:rsidRPr="001050C1">
        <w:rPr>
          <w:rFonts w:cs="Calibri Light"/>
          <w:i/>
          <w:iCs/>
          <w:color w:val="BC2957"/>
          <w:sz w:val="24"/>
        </w:rPr>
        <w:t>online</w:t>
      </w:r>
      <w:r w:rsidRPr="001050C1">
        <w:rPr>
          <w:rFonts w:cs="Calibri Light"/>
          <w:color w:val="BC2957"/>
          <w:sz w:val="24"/>
        </w:rPr>
        <w:t xml:space="preserve"> di ROM pirata; e (iii) l’organizzazione di vendite e aste di tali </w:t>
      </w:r>
      <w:r w:rsidRPr="001050C1">
        <w:rPr>
          <w:rFonts w:cs="Calibri Light"/>
          <w:i/>
          <w:iCs/>
          <w:color w:val="BC2957"/>
          <w:sz w:val="24"/>
        </w:rPr>
        <w:t>console</w:t>
      </w:r>
      <w:r w:rsidRPr="001050C1">
        <w:rPr>
          <w:rFonts w:cs="Calibri Light"/>
          <w:color w:val="BC2957"/>
          <w:sz w:val="24"/>
        </w:rPr>
        <w:t xml:space="preserve"> tramite gruppi privati su Telegram.</w:t>
      </w:r>
    </w:p>
    <w:p w14:paraId="6CF252EC" w14:textId="512D884B" w:rsidR="00CD13EA" w:rsidRPr="00FB00A3" w:rsidRDefault="001050C1" w:rsidP="001050C1">
      <w:pPr>
        <w:spacing w:before="160" w:line="276" w:lineRule="auto"/>
        <w:ind w:left="2410"/>
        <w:jc w:val="both"/>
        <w:rPr>
          <w:rFonts w:cs="Calibri Light"/>
          <w:color w:val="BC2957"/>
          <w:sz w:val="24"/>
        </w:rPr>
      </w:pPr>
      <w:r w:rsidRPr="001050C1">
        <w:rPr>
          <w:rFonts w:cs="Calibri Light"/>
          <w:color w:val="BC2957"/>
          <w:sz w:val="24"/>
        </w:rPr>
        <w:t>Complessivamente, tali azioni sono state interpretate come un’evoluzione della questione da una possibile violazione civile a un comportamento in grado di costituire reato secondo la normativa vigente.</w:t>
      </w:r>
    </w:p>
    <w:p w14:paraId="3546ECB0" w14:textId="77777777" w:rsidR="00A20023" w:rsidRPr="00EA727D" w:rsidRDefault="00A20023" w:rsidP="00CD2449">
      <w:pPr>
        <w:spacing w:before="160" w:line="276" w:lineRule="auto"/>
        <w:ind w:left="2410"/>
        <w:jc w:val="center"/>
        <w:rPr>
          <w:rFonts w:asciiTheme="minorHAnsi" w:hAnsiTheme="minorHAnsi" w:cstheme="minorHAnsi"/>
          <w:color w:val="BC2957" w:themeColor="text2"/>
          <w:sz w:val="28"/>
          <w:szCs w:val="28"/>
        </w:rPr>
      </w:pPr>
      <w:r w:rsidRPr="00EA727D">
        <w:rPr>
          <w:rFonts w:ascii="Arial" w:hAnsi="Arial" w:cs="Arial"/>
          <w:i/>
          <w:iCs/>
          <w:color w:val="BC2957"/>
          <w:szCs w:val="22"/>
        </w:rPr>
        <w:t>▼           ▼          ▼</w:t>
      </w:r>
    </w:p>
    <w:p w14:paraId="4B6F5473" w14:textId="73CE86D5" w:rsidR="009809F9" w:rsidRDefault="001050C1" w:rsidP="001050C1">
      <w:pPr>
        <w:pStyle w:val="Titolo2"/>
        <w:ind w:left="2410"/>
      </w:pPr>
      <w:bookmarkStart w:id="1" w:name="_Hlk173752414"/>
      <w:r w:rsidRPr="001050C1">
        <w:t xml:space="preserve">Il </w:t>
      </w:r>
      <w:r w:rsidRPr="001050C1">
        <w:rPr>
          <w:i/>
          <w:iCs/>
        </w:rPr>
        <w:t xml:space="preserve">framework </w:t>
      </w:r>
      <w:r w:rsidRPr="001050C1">
        <w:t>normativo italiano: la violazione dell’Articolo 171-</w:t>
      </w:r>
      <w:r w:rsidRPr="001050C1">
        <w:rPr>
          <w:i/>
          <w:iCs/>
        </w:rPr>
        <w:t xml:space="preserve">ter </w:t>
      </w:r>
      <w:r w:rsidRPr="001050C1">
        <w:t>LDA</w:t>
      </w:r>
    </w:p>
    <w:bookmarkEnd w:id="1"/>
    <w:p w14:paraId="0490E028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szCs w:val="22"/>
        </w:rPr>
      </w:pPr>
      <w:r w:rsidRPr="001050C1">
        <w:rPr>
          <w:szCs w:val="22"/>
        </w:rPr>
        <w:lastRenderedPageBreak/>
        <w:t>Il caso Once Were Nerd mette in evidenza la complessità intrinseca dell</w:t>
      </w:r>
      <w:r w:rsidRPr="001050C1">
        <w:rPr>
          <w:i/>
          <w:iCs/>
          <w:szCs w:val="22"/>
        </w:rPr>
        <w:t>’enforcement</w:t>
      </w:r>
      <w:r w:rsidRPr="001050C1">
        <w:rPr>
          <w:szCs w:val="22"/>
        </w:rPr>
        <w:t xml:space="preserve"> del </w:t>
      </w:r>
      <w:r w:rsidRPr="001050C1">
        <w:rPr>
          <w:i/>
          <w:iCs/>
          <w:szCs w:val="22"/>
        </w:rPr>
        <w:t>copyright</w:t>
      </w:r>
      <w:r w:rsidRPr="001050C1">
        <w:rPr>
          <w:szCs w:val="22"/>
        </w:rPr>
        <w:t xml:space="preserve"> nel settore del </w:t>
      </w:r>
      <w:r w:rsidRPr="001050C1">
        <w:rPr>
          <w:i/>
          <w:iCs/>
          <w:szCs w:val="22"/>
        </w:rPr>
        <w:t>retro gaming.</w:t>
      </w:r>
      <w:r w:rsidRPr="001050C1">
        <w:rPr>
          <w:szCs w:val="22"/>
        </w:rPr>
        <w:t xml:space="preserve"> Secondo la legge italiana, il comportamento contestato rientra nell’ambito di applicazione dell’Articolo 171-ter della Legge sul diritto d’autore (Legge n. 633 del 22 aprile 1941, “</w:t>
      </w:r>
      <w:r w:rsidRPr="001050C1">
        <w:rPr>
          <w:b/>
          <w:bCs/>
          <w:szCs w:val="22"/>
        </w:rPr>
        <w:t>LDA</w:t>
      </w:r>
      <w:r w:rsidRPr="001050C1">
        <w:rPr>
          <w:szCs w:val="22"/>
        </w:rPr>
        <w:t xml:space="preserve">”). Tale disposizione sanziona, quando effettuata a scopo di lucro e non per uso privato, la duplicazione, la distribuzione, la comunicazione al pubblico o la facilitazione dell’uso non autorizzato di opere protette da </w:t>
      </w:r>
      <w:r w:rsidRPr="001050C1">
        <w:rPr>
          <w:i/>
          <w:iCs/>
          <w:szCs w:val="22"/>
        </w:rPr>
        <w:t xml:space="preserve">copyright </w:t>
      </w:r>
      <w:r w:rsidRPr="001050C1">
        <w:rPr>
          <w:szCs w:val="22"/>
        </w:rPr>
        <w:t>o di copie illegali. L’Articolo 171-ter LDA sanziona anche forme indirette di promozione, estendendo la responsabilità a chi, pur senza distribuzione diretta, aumenta la visibilità o l’accessibilità di contenuti illeciti in maniera tale da generare un beneficio economico.</w:t>
      </w:r>
    </w:p>
    <w:p w14:paraId="44F4100F" w14:textId="0D998F36" w:rsidR="001050C1" w:rsidRPr="001050C1" w:rsidRDefault="001050C1" w:rsidP="001050C1">
      <w:pPr>
        <w:spacing w:before="120" w:after="120" w:line="276" w:lineRule="auto"/>
        <w:ind w:left="2410"/>
        <w:jc w:val="both"/>
        <w:rPr>
          <w:szCs w:val="22"/>
        </w:rPr>
      </w:pPr>
      <w:r w:rsidRPr="001050C1">
        <w:rPr>
          <w:szCs w:val="22"/>
        </w:rPr>
        <w:t>Il quadro normativo risulta particolarmente rigoroso</w:t>
      </w:r>
      <w:r>
        <w:rPr>
          <w:szCs w:val="22"/>
        </w:rPr>
        <w:t>, in quanto l</w:t>
      </w:r>
      <w:r w:rsidRPr="001050C1">
        <w:rPr>
          <w:szCs w:val="22"/>
        </w:rPr>
        <w:t>e pene previste dall’articolo 171-ter comprendono la reclusione da sei mesi a tre anni, oltre a multe da 2.500 a 15.000 euro. La disposizione stabilisce inoltre che qualsiasi atto che contribuisca alla diffusione pubblica di opere illecite, compresi i contenuti digitali monetizzati attraverso piattaforme come YouTube, può costituire una facilitazione indiretta sufficiente a determinare la responsabilità penale. Questo approccio interpretativo è stato richiamato dall’accusa nel presente caso, considerata la combinazione di dimostrazione, istruzione tecnica e legame commerciale.</w:t>
      </w:r>
    </w:p>
    <w:p w14:paraId="6F5416C1" w14:textId="6237C646" w:rsidR="00C86C48" w:rsidRDefault="001050C1" w:rsidP="001050C1">
      <w:pPr>
        <w:spacing w:before="120" w:after="120" w:line="276" w:lineRule="auto"/>
        <w:ind w:left="2410"/>
        <w:jc w:val="both"/>
        <w:rPr>
          <w:rStyle w:val="citation-134"/>
          <w:szCs w:val="22"/>
        </w:rPr>
      </w:pPr>
      <w:r w:rsidRPr="001050C1">
        <w:rPr>
          <w:szCs w:val="22"/>
        </w:rPr>
        <w:t xml:space="preserve">Oltre all’articolo 171-ter, la normativa italiana sul diritto d’autore interagisce con molteplici livelli di tutela della proprietà intellettuale. I videogiochi sono protetti sia come opere audiovisive autonome sia attraverso la protezione distinta dei singoli elementi costitutivi, come codice sorgente, interfacce grafiche e composizioni musicali. I titoli di gioco possono inoltre essere registrati come marchi, conferendo diritti esclusivi sul loro sfruttamento commerciale, mentre innovazioni tecnologiche — come meccanismi di controllo, sistemi interattivi o caratteristiche hardware uniche — possono essere soggette a tutela brevettuale. Di conseguenza, un singolo atto di violazione può coinvolgere più diritti e percorsi di </w:t>
      </w:r>
      <w:r w:rsidRPr="001050C1">
        <w:rPr>
          <w:i/>
          <w:iCs/>
          <w:szCs w:val="22"/>
        </w:rPr>
        <w:t>enforcement</w:t>
      </w:r>
      <w:r w:rsidRPr="001050C1">
        <w:rPr>
          <w:szCs w:val="22"/>
        </w:rPr>
        <w:t>, ciascuno soggetto a regole procedurali e sostanziali distinte</w:t>
      </w:r>
      <w:r w:rsidR="00D1440A" w:rsidRPr="00D1440A">
        <w:rPr>
          <w:rStyle w:val="citation-134"/>
          <w:szCs w:val="22"/>
        </w:rPr>
        <w:t>.</w:t>
      </w:r>
    </w:p>
    <w:p w14:paraId="62DA1621" w14:textId="77777777" w:rsidR="001050C1" w:rsidRPr="001050C1" w:rsidRDefault="001050C1" w:rsidP="001050C1">
      <w:pPr>
        <w:pStyle w:val="Titolo2"/>
        <w:ind w:left="2410"/>
      </w:pPr>
      <w:r w:rsidRPr="001050C1">
        <w:t>Sfruttamento commerciale senza autorizzazione</w:t>
      </w:r>
    </w:p>
    <w:p w14:paraId="27F86A2D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 xml:space="preserve">La questione giuridica centrale riguarda la possibilità di sfruttare commercialmente un </w:t>
      </w:r>
      <w:r w:rsidRPr="001050C1">
        <w:rPr>
          <w:rFonts w:cs="Calibri Light"/>
          <w:i/>
          <w:iCs/>
          <w:color w:val="1B2838" w:themeColor="text1"/>
          <w:szCs w:val="22"/>
        </w:rPr>
        <w:t>software</w:t>
      </w:r>
      <w:r w:rsidRPr="001050C1">
        <w:rPr>
          <w:rFonts w:cs="Calibri Light"/>
          <w:color w:val="1B2838" w:themeColor="text1"/>
          <w:szCs w:val="22"/>
        </w:rPr>
        <w:t xml:space="preserve"> protetto senza il consenso espresso dei titolari dei diritti. La legge italiana fornisce una risposta chiara: è vietato. Tuttavia, </w:t>
      </w:r>
      <w:r w:rsidRPr="001050C1">
        <w:rPr>
          <w:rFonts w:cs="Calibri Light"/>
          <w:i/>
          <w:iCs/>
          <w:color w:val="1B2838" w:themeColor="text1"/>
          <w:szCs w:val="22"/>
        </w:rPr>
        <w:t>l’enforcement</w:t>
      </w:r>
      <w:r w:rsidRPr="001050C1">
        <w:rPr>
          <w:rFonts w:cs="Calibri Light"/>
          <w:color w:val="1B2838" w:themeColor="text1"/>
          <w:szCs w:val="22"/>
        </w:rPr>
        <w:t xml:space="preserve"> pratico si scontra con ostacoli strutturali nel mercato del retro gaming. I contenuti che mostrano </w:t>
      </w:r>
      <w:r w:rsidRPr="001050C1">
        <w:rPr>
          <w:rFonts w:cs="Calibri Light"/>
          <w:i/>
          <w:iCs/>
          <w:color w:val="1B2838" w:themeColor="text1"/>
          <w:szCs w:val="22"/>
        </w:rPr>
        <w:t>software</w:t>
      </w:r>
      <w:r w:rsidRPr="001050C1">
        <w:rPr>
          <w:rFonts w:cs="Calibri Light"/>
          <w:color w:val="1B2838" w:themeColor="text1"/>
          <w:szCs w:val="22"/>
        </w:rPr>
        <w:t xml:space="preserve"> non autorizzato possono facilitare indirettamente canali alternativi di distribuzione di ROM pirata, incrementando la domanda di dispositivi non conformi e generando danni economici quantificabili ai legittimi titolari dei diritti.</w:t>
      </w:r>
    </w:p>
    <w:p w14:paraId="35122985" w14:textId="4E6AE077" w:rsid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lastRenderedPageBreak/>
        <w:t xml:space="preserve">Una sfida dottrinale centrale riguarda la distinzione tra commento culturale legittimo, recensione o uso educativo (che può rientrare nelle eccezioni per citazione, ricerca o </w:t>
      </w:r>
      <w:r w:rsidRPr="001050C1">
        <w:rPr>
          <w:rFonts w:cs="Calibri Light"/>
          <w:i/>
          <w:iCs/>
          <w:color w:val="1B2838" w:themeColor="text1"/>
          <w:szCs w:val="22"/>
        </w:rPr>
        <w:t>fair dealing</w:t>
      </w:r>
      <w:r w:rsidRPr="001050C1">
        <w:rPr>
          <w:rFonts w:cs="Calibri Light"/>
          <w:color w:val="1B2838" w:themeColor="text1"/>
          <w:szCs w:val="22"/>
        </w:rPr>
        <w:t>) e comportamenti che superano la soglia della facilitazione attiva della violazione. Nel presente procedimento, l’accusa sostiene che la combinazione di dimostrazione, guida tecnica e monetizzazione renda i contenuti un veicolo per la pirateria, oltrepassando i limiti consentiti dall’uso legale</w:t>
      </w:r>
      <w:r w:rsidR="00BC7E4D" w:rsidRPr="00BC7E4D">
        <w:rPr>
          <w:rFonts w:cs="Calibri Light"/>
          <w:color w:val="1B2838" w:themeColor="text1"/>
          <w:szCs w:val="22"/>
        </w:rPr>
        <w:t>.</w:t>
      </w:r>
    </w:p>
    <w:p w14:paraId="776626C4" w14:textId="18294151" w:rsidR="001050C1" w:rsidRPr="001050C1" w:rsidRDefault="001050C1" w:rsidP="001050C1">
      <w:pPr>
        <w:pStyle w:val="Titolo2"/>
        <w:ind w:left="2410"/>
      </w:pPr>
      <w:r w:rsidRPr="001050C1">
        <w:t>Tutela del patrimonio videoludico</w:t>
      </w:r>
    </w:p>
    <w:p w14:paraId="6327F9FD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 xml:space="preserve">Il caso pone in primo piano un dibattito di politica culturale critico sulla conservazione del patrimonio digitale. Molti videogiochi </w:t>
      </w:r>
      <w:r w:rsidRPr="001050C1">
        <w:rPr>
          <w:rFonts w:cs="Calibri Light"/>
          <w:i/>
          <w:iCs/>
          <w:color w:val="1B2838" w:themeColor="text1"/>
          <w:szCs w:val="22"/>
        </w:rPr>
        <w:t>vintage</w:t>
      </w:r>
      <w:r w:rsidRPr="001050C1">
        <w:rPr>
          <w:rFonts w:cs="Calibri Light"/>
          <w:color w:val="1B2838" w:themeColor="text1"/>
          <w:szCs w:val="22"/>
        </w:rPr>
        <w:t xml:space="preserve"> non sono più accessibili legalmente perché l’hardware originale non è più in produzione e non esistono versioni digitali autorizzate. In tali circostanze, l’emulazione diventa spesso l’unico mezzo praticabile per fruire di queste opere, nonostante il suo frequente legame con la pirateria.</w:t>
      </w:r>
    </w:p>
    <w:p w14:paraId="0FAE3CE0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 xml:space="preserve">Università, musei e organizzazioni no-profit, tra cui la </w:t>
      </w:r>
      <w:r w:rsidRPr="001050C1">
        <w:rPr>
          <w:rFonts w:cs="Calibri Light"/>
          <w:i/>
          <w:iCs/>
          <w:color w:val="1B2838" w:themeColor="text1"/>
          <w:szCs w:val="22"/>
        </w:rPr>
        <w:t>Video Game History Foundation</w:t>
      </w:r>
      <w:r w:rsidRPr="001050C1">
        <w:rPr>
          <w:rFonts w:cs="Calibri Light"/>
          <w:color w:val="1B2838" w:themeColor="text1"/>
          <w:szCs w:val="22"/>
        </w:rPr>
        <w:t>, sostengono che l’emulazione controllata serva a scopi archivistici legittimi. Essi argomentano che, analogamente ai film e alle opere letterarie classiche, i videogiochi fanno parte del patrimonio culturale e devono essere preservati per garantire un accesso pubblico duraturo. Questa prospettiva è in linea con principi più ampi di politica culturale che considerano la conservazione dei formati mediatici obsoleti un bene pubblico.</w:t>
      </w:r>
    </w:p>
    <w:p w14:paraId="2A620850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>Once Were Nerd evidenzia la tensione tra la necessità di un enforcement robusto dei diritti di proprietà intellettuale e l’imperativo di preservare i beni culturali digitali. Le risposte legali e politiche dovrebbero mirare a un equilibrio: ad esempio, istituendo quadri di licenza per titoli storici, ampliando le eccezioni normative per consentire a istituzioni accreditate di conservare opere obsolete e rafforzando la cooperazione internazionale per colmare le lacune giurisdizionali che permettono ai produttori non conformi di operare impunemente.</w:t>
      </w:r>
    </w:p>
    <w:p w14:paraId="0DE59B9D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>Un approccio coerente deve conciliare gli interessi economici dei titolari dei diritti con l’interesse legittimo della società a mantenere l’accesso a opere storicamente e culturalmente significative. Ciò risulta particolarmente vitale nell’era digitale, caratterizzata da rapida obsolescenza, canali di distribuzione globali e crescente riconoscimento del valore culturale dei media interattivi da parte dei sistemi giuridici e delle istituzioni culturali.</w:t>
      </w:r>
    </w:p>
    <w:p w14:paraId="3C8F9281" w14:textId="77777777" w:rsidR="001050C1" w:rsidRP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t xml:space="preserve">Il procedimento Once Were Nerd ha il potenziale di diventare un precedente di rilievo nell’applicazione del diritto penale sul </w:t>
      </w:r>
      <w:r w:rsidRPr="001050C1">
        <w:rPr>
          <w:rFonts w:cs="Calibri Light"/>
          <w:i/>
          <w:iCs/>
          <w:color w:val="1B2838" w:themeColor="text1"/>
          <w:szCs w:val="22"/>
        </w:rPr>
        <w:t>copyright</w:t>
      </w:r>
      <w:r w:rsidRPr="001050C1">
        <w:rPr>
          <w:rFonts w:cs="Calibri Light"/>
          <w:color w:val="1B2838" w:themeColor="text1"/>
          <w:szCs w:val="22"/>
        </w:rPr>
        <w:t xml:space="preserve"> nel settore dell’intrattenimento digitale, illustrando la tensione persistente tra l’imperativo legale di proteggere la proprietà intellettuale e quello culturale di preservare opere non più disponibili commercialmente. </w:t>
      </w:r>
    </w:p>
    <w:p w14:paraId="49F05168" w14:textId="236FD6EE" w:rsid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  <w:r w:rsidRPr="001050C1">
        <w:rPr>
          <w:rFonts w:cs="Calibri Light"/>
          <w:color w:val="1B2838" w:themeColor="text1"/>
          <w:szCs w:val="22"/>
        </w:rPr>
        <w:lastRenderedPageBreak/>
        <w:t xml:space="preserve">Per i professionisti del diritto, gli operatori del settore e i </w:t>
      </w:r>
      <w:r w:rsidRPr="00615135">
        <w:rPr>
          <w:rFonts w:cs="Calibri Light"/>
          <w:i/>
          <w:iCs/>
          <w:color w:val="1B2838" w:themeColor="text1"/>
          <w:szCs w:val="22"/>
        </w:rPr>
        <w:t>policy maker</w:t>
      </w:r>
      <w:r w:rsidRPr="001050C1">
        <w:rPr>
          <w:rFonts w:cs="Calibri Light"/>
          <w:color w:val="1B2838" w:themeColor="text1"/>
          <w:szCs w:val="22"/>
        </w:rPr>
        <w:t>, la lezione chiara è che il diritto d’autore deve evolvere per affrontare sia le sfide dell’</w:t>
      </w:r>
      <w:r w:rsidRPr="001050C1">
        <w:rPr>
          <w:rFonts w:cs="Calibri Light"/>
          <w:i/>
          <w:iCs/>
          <w:color w:val="1B2838" w:themeColor="text1"/>
          <w:szCs w:val="22"/>
        </w:rPr>
        <w:t>enforcement</w:t>
      </w:r>
      <w:r w:rsidRPr="001050C1">
        <w:rPr>
          <w:rFonts w:cs="Calibri Light"/>
          <w:color w:val="1B2838" w:themeColor="text1"/>
          <w:szCs w:val="22"/>
        </w:rPr>
        <w:t xml:space="preserve"> sia la salvaguardia del patrimonio culturale digitale, rendendo innovazione e conservazione pilastri complementari di un moderno regime di proprietà intellettuale</w:t>
      </w:r>
      <w:r>
        <w:rPr>
          <w:rFonts w:cs="Calibri Light"/>
          <w:color w:val="1B2838" w:themeColor="text1"/>
          <w:szCs w:val="22"/>
        </w:rPr>
        <w:t>.</w:t>
      </w:r>
    </w:p>
    <w:p w14:paraId="01FDF692" w14:textId="77777777" w:rsidR="001050C1" w:rsidRDefault="001050C1" w:rsidP="001050C1">
      <w:pPr>
        <w:spacing w:before="120" w:after="120" w:line="276" w:lineRule="auto"/>
        <w:ind w:left="2410"/>
        <w:jc w:val="both"/>
        <w:rPr>
          <w:rFonts w:cs="Calibri Light"/>
          <w:color w:val="1B2838" w:themeColor="text1"/>
          <w:szCs w:val="22"/>
        </w:rPr>
      </w:pPr>
    </w:p>
    <w:p w14:paraId="7FA4ED84" w14:textId="77777777" w:rsidR="00A20023" w:rsidRPr="0082758C" w:rsidRDefault="00A20023" w:rsidP="00A20023">
      <w:pPr>
        <w:pStyle w:val="Titolo3"/>
        <w:spacing w:before="120" w:after="120"/>
        <w:contextualSpacing/>
      </w:pPr>
      <w:bookmarkStart w:id="2" w:name="_Hlk173752595"/>
      <w:r w:rsidRPr="0082758C">
        <w:t>AUTOR</w:t>
      </w:r>
      <w:r>
        <w:t>I</w:t>
      </w:r>
    </w:p>
    <w:p w14:paraId="7538CD5F" w14:textId="77777777" w:rsidR="00A20023" w:rsidRPr="0082758C" w:rsidRDefault="00A20023" w:rsidP="00A20023">
      <w:pPr>
        <w:spacing w:before="120" w:after="120" w:line="276" w:lineRule="auto"/>
        <w:contextualSpacing/>
      </w:pPr>
    </w:p>
    <w:tbl>
      <w:tblPr>
        <w:tblStyle w:val="Tabellaelenco2-colore5"/>
        <w:tblW w:w="9634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3"/>
        <w:gridCol w:w="2555"/>
        <w:gridCol w:w="807"/>
        <w:gridCol w:w="1670"/>
        <w:gridCol w:w="2909"/>
      </w:tblGrid>
      <w:tr w:rsidR="00A20023" w14:paraId="05B584E6" w14:textId="77777777" w:rsidTr="00AD5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</w:tcPr>
          <w:p w14:paraId="1F2BAF6C" w14:textId="77777777" w:rsidR="00A20023" w:rsidRDefault="00A20023" w:rsidP="00AD5FF9">
            <w:r>
              <w:rPr>
                <w:noProof/>
              </w:rPr>
              <w:drawing>
                <wp:inline distT="0" distB="0" distL="0" distR="0" wp14:anchorId="5388B004" wp14:editId="3DD55E6C">
                  <wp:extent cx="792000" cy="792000"/>
                  <wp:effectExtent l="0" t="0" r="8255" b="8255"/>
                  <wp:docPr id="414287470" name="Immagine 1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287470" name="Immagine 1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  <w:vAlign w:val="center"/>
          </w:tcPr>
          <w:p w14:paraId="69F58A17" w14:textId="77777777" w:rsidR="00A20023" w:rsidRPr="00CD2449" w:rsidRDefault="00A20023" w:rsidP="00CD24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Semibold" w:hAnsi="Proxima Nova Semibold"/>
                <w:b w:val="0"/>
                <w:bCs w:val="0"/>
              </w:rPr>
            </w:pPr>
            <w:r w:rsidRPr="00CD2449">
              <w:rPr>
                <w:rFonts w:ascii="Proxima Nova Semibold" w:hAnsi="Proxima Nova Semibold"/>
                <w:b w:val="0"/>
                <w:bCs w:val="0"/>
              </w:rPr>
              <w:t>Aurora Agostini</w:t>
            </w:r>
          </w:p>
          <w:p w14:paraId="0BBF759E" w14:textId="77777777" w:rsidR="00A20023" w:rsidRPr="00CD2449" w:rsidRDefault="00A20023" w:rsidP="00CD24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Semibold" w:hAnsi="Proxima Nova Semibold"/>
                <w:b w:val="0"/>
                <w:bCs w:val="0"/>
              </w:rPr>
            </w:pPr>
            <w:r w:rsidRPr="00CD2449">
              <w:rPr>
                <w:rFonts w:ascii="Proxima Nova Semibold" w:hAnsi="Proxima Nova Semibold"/>
                <w:b w:val="0"/>
                <w:bCs w:val="0"/>
              </w:rPr>
              <w:t>Partner</w:t>
            </w:r>
          </w:p>
          <w:p w14:paraId="4B0FD908" w14:textId="77777777" w:rsidR="00A20023" w:rsidRPr="008B421A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ight" w:hAnsi="Proxima Nova Light"/>
                <w:b w:val="0"/>
                <w:bCs w:val="0"/>
              </w:rPr>
            </w:pPr>
            <w:r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3D942E53" wp14:editId="78C1FEDD">
                  <wp:extent cx="174625" cy="174625"/>
                  <wp:effectExtent l="0" t="0" r="0" b="0"/>
                  <wp:docPr id="1617015237" name="Immagine 1617015237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015237" name="Immagine 1617015237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731"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455B66E3" wp14:editId="5E86DD04">
                  <wp:extent cx="179070" cy="173532"/>
                  <wp:effectExtent l="0" t="0" r="0" b="0"/>
                  <wp:docPr id="1672479408" name="Immagine 1672479408" descr="LinkedIn Pulsanti di Condivisione: Come aggiungere a tuo sito web -  ShareThis">
                    <a:hlinkClick xmlns:a="http://schemas.openxmlformats.org/drawingml/2006/main" r:id="rId1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479408" name="Immagine 1672479408" descr="LinkedIn Pulsanti di Condivisione: Come aggiungere a tuo sito web -  ShareThis">
                            <a:hlinkClick r:id="rId14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26" cy="18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</w:tcPr>
          <w:p w14:paraId="3A05EF4F" w14:textId="77777777" w:rsidR="00A20023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ight" w:hAnsi="Proxima Nova Light"/>
              </w:rPr>
            </w:pPr>
          </w:p>
        </w:tc>
        <w:tc>
          <w:tcPr>
            <w:tcW w:w="1670" w:type="dxa"/>
          </w:tcPr>
          <w:p w14:paraId="10BA76A7" w14:textId="77777777" w:rsidR="00A20023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ight" w:hAnsi="Proxima Nova Light"/>
              </w:rPr>
            </w:pPr>
            <w:r>
              <w:rPr>
                <w:rFonts w:ascii="Montserrat Light" w:eastAsia="Montserrat Light" w:hAnsi="Montserrat Light" w:cs="Montserrat Light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76D9D863" wp14:editId="1E4F4A6C">
                  <wp:extent cx="792000" cy="792000"/>
                  <wp:effectExtent l="0" t="0" r="8255" b="8255"/>
                  <wp:docPr id="1777129355" name="Picture 1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129355" name="Picture 1">
                            <a:hlinkClick r:id="rId30"/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9" w:type="dxa"/>
            <w:vAlign w:val="center"/>
          </w:tcPr>
          <w:p w14:paraId="5C66AD0C" w14:textId="77777777" w:rsidR="00A20023" w:rsidRPr="00616E5B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Semibold" w:hAnsi="Proxima Nova Semibold"/>
                <w:b w:val="0"/>
                <w:bCs w:val="0"/>
              </w:rPr>
            </w:pPr>
            <w:r>
              <w:rPr>
                <w:rFonts w:ascii="Proxima Nova Semibold" w:hAnsi="Proxima Nova Semibold"/>
                <w:b w:val="0"/>
                <w:bCs w:val="0"/>
              </w:rPr>
              <w:t>Giulietta Minucci</w:t>
            </w:r>
          </w:p>
          <w:p w14:paraId="6A099107" w14:textId="77777777" w:rsidR="00A20023" w:rsidRPr="00616E5B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ight" w:hAnsi="Proxima Nova Light"/>
                <w:b w:val="0"/>
                <w:bCs w:val="0"/>
              </w:rPr>
            </w:pPr>
            <w:r>
              <w:rPr>
                <w:rFonts w:ascii="Proxima Nova Light" w:hAnsi="Proxima Nova Light"/>
                <w:b w:val="0"/>
                <w:bCs w:val="0"/>
              </w:rPr>
              <w:t>Counsel</w:t>
            </w:r>
          </w:p>
          <w:p w14:paraId="0C0DBA6C" w14:textId="77777777" w:rsidR="00A20023" w:rsidRDefault="00A20023" w:rsidP="00AD5F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ight" w:hAnsi="Proxima Nova Light"/>
              </w:rPr>
            </w:pPr>
            <w:r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62E6DFD5" wp14:editId="4E25DCF9">
                  <wp:extent cx="174625" cy="174625"/>
                  <wp:effectExtent l="0" t="0" r="0" b="0"/>
                  <wp:docPr id="463570659" name="Immagine 463570659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570659" name="Immagine 463570659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731"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1D9B1A32" wp14:editId="6248AC8E">
                  <wp:extent cx="179070" cy="173532"/>
                  <wp:effectExtent l="0" t="0" r="0" b="0"/>
                  <wp:docPr id="1337735698" name="Immagine 1337735698" descr="LinkedIn Pulsanti di Condivisione: Come aggiungere a tuo sito web -  ShareThis">
                    <a:hlinkClick xmlns:a="http://schemas.openxmlformats.org/drawingml/2006/main" r:id="rId17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735698" name="Immagine 1337735698" descr="LinkedIn Pulsanti di Condivisione: Come aggiungere a tuo sito web -  ShareThis">
                            <a:hlinkClick r:id="rId17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26" cy="18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8F0" w14:paraId="6B3C04CF" w14:textId="77777777" w:rsidTr="00A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shd w:val="clear" w:color="auto" w:fill="auto"/>
          </w:tcPr>
          <w:p w14:paraId="1FB81FDB" w14:textId="77777777" w:rsidR="00E448F0" w:rsidRDefault="00E448F0" w:rsidP="00E448F0">
            <w:r>
              <w:rPr>
                <w:rFonts w:ascii="Proxima Nova Light" w:hAnsi="Proxima Nova Light" w:cstheme="majorHAnsi"/>
                <w:noProof/>
                <w:color w:val="1B2838" w:themeColor="text1"/>
              </w:rPr>
              <w:drawing>
                <wp:inline distT="0" distB="0" distL="0" distR="0" wp14:anchorId="1910ACDD" wp14:editId="2FC455A1">
                  <wp:extent cx="792000" cy="792000"/>
                  <wp:effectExtent l="0" t="0" r="8255" b="8255"/>
                  <wp:docPr id="16296880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688075" name="Immagine 1629688075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  <w:shd w:val="clear" w:color="auto" w:fill="auto"/>
            <w:vAlign w:val="center"/>
          </w:tcPr>
          <w:p w14:paraId="75AAE627" w14:textId="77777777" w:rsidR="00E448F0" w:rsidRPr="00616E5B" w:rsidRDefault="00E448F0" w:rsidP="00E44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Semibold" w:hAnsi="Proxima Nova Semibold"/>
                <w:b/>
                <w:bCs/>
              </w:rPr>
            </w:pPr>
            <w:r>
              <w:rPr>
                <w:rFonts w:ascii="Proxima Nova Semibold" w:hAnsi="Proxima Nova Semibold"/>
              </w:rPr>
              <w:t>Giovanni Lombardi</w:t>
            </w:r>
          </w:p>
          <w:p w14:paraId="384C5EF4" w14:textId="77777777" w:rsidR="00E448F0" w:rsidRPr="00616E5B" w:rsidRDefault="00E448F0" w:rsidP="00E44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ight" w:hAnsi="Proxima Nova Light"/>
                <w:b/>
                <w:bCs/>
              </w:rPr>
            </w:pPr>
            <w:r>
              <w:rPr>
                <w:rFonts w:ascii="Proxima Nova Light" w:hAnsi="Proxima Nova Light"/>
              </w:rPr>
              <w:t>Associate</w:t>
            </w:r>
          </w:p>
          <w:p w14:paraId="64E388FC" w14:textId="77777777" w:rsidR="00E448F0" w:rsidRPr="008B421A" w:rsidRDefault="00E448F0" w:rsidP="00E448F0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1B2838" w:themeColor="text1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1A15D5EF" wp14:editId="52BD0080">
                  <wp:extent cx="174625" cy="174625"/>
                  <wp:effectExtent l="0" t="0" r="0" b="0"/>
                  <wp:docPr id="1178580128" name="Immagine 1178580128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580128" name="Immagine 1178580128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731"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37C8FDB3" wp14:editId="34B995A5">
                  <wp:extent cx="179070" cy="173532"/>
                  <wp:effectExtent l="0" t="0" r="0" b="0"/>
                  <wp:docPr id="994144361" name="Immagine 994144361" descr="LinkedIn Pulsanti di Condivisione: Come aggiungere a tuo sito web -  ShareThis">
                    <a:hlinkClick xmlns:a="http://schemas.openxmlformats.org/drawingml/2006/main" r:id="rId1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144361" name="Immagine 994144361" descr="LinkedIn Pulsanti di Condivisione: Come aggiungere a tuo sito web -  ShareThis">
                            <a:hlinkClick r:id="rId19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26" cy="18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shd w:val="clear" w:color="auto" w:fill="auto"/>
          </w:tcPr>
          <w:p w14:paraId="080B1D4B" w14:textId="77777777" w:rsidR="00E448F0" w:rsidRDefault="00E448F0" w:rsidP="00E448F0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ight" w:hAnsi="Proxima Nova Light" w:cstheme="majorHAnsi"/>
                <w:b/>
                <w:bCs/>
                <w:color w:val="1B2838" w:themeColor="text1"/>
              </w:rPr>
            </w:pPr>
          </w:p>
        </w:tc>
        <w:tc>
          <w:tcPr>
            <w:tcW w:w="1670" w:type="dxa"/>
            <w:shd w:val="clear" w:color="auto" w:fill="auto"/>
          </w:tcPr>
          <w:p w14:paraId="2D6F6F62" w14:textId="77777777" w:rsidR="00E448F0" w:rsidRDefault="00E448F0" w:rsidP="00E448F0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ight" w:hAnsi="Proxima Nova Light" w:cstheme="majorHAnsi"/>
                <w:b/>
                <w:bCs/>
                <w:color w:val="1B2838" w:themeColor="text1"/>
              </w:rPr>
            </w:pPr>
            <w:r>
              <w:rPr>
                <w:rFonts w:ascii="Proxima Nova Light" w:hAnsi="Proxima Nova Light" w:cstheme="majorHAnsi"/>
                <w:noProof/>
                <w:color w:val="1B2838" w:themeColor="text1"/>
              </w:rPr>
              <w:drawing>
                <wp:inline distT="0" distB="0" distL="0" distR="0" wp14:anchorId="4EAE97B5" wp14:editId="7E08D326">
                  <wp:extent cx="792000" cy="792000"/>
                  <wp:effectExtent l="0" t="0" r="8255" b="8255"/>
                  <wp:docPr id="159427670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276701" name="Immagine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9" w:type="dxa"/>
            <w:shd w:val="clear" w:color="auto" w:fill="auto"/>
            <w:vAlign w:val="center"/>
          </w:tcPr>
          <w:p w14:paraId="2710D1BA" w14:textId="77777777" w:rsidR="00E448F0" w:rsidRPr="00616E5B" w:rsidRDefault="00E448F0" w:rsidP="00E44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Semibold" w:hAnsi="Proxima Nova Semibold"/>
                <w:b/>
                <w:bCs/>
              </w:rPr>
            </w:pPr>
            <w:r>
              <w:rPr>
                <w:rFonts w:ascii="Proxima Nova Semibold" w:hAnsi="Proxima Nova Semibold"/>
              </w:rPr>
              <w:t>Alessandro Carlini</w:t>
            </w:r>
          </w:p>
          <w:p w14:paraId="4B4A9F37" w14:textId="77777777" w:rsidR="00E448F0" w:rsidRPr="00616E5B" w:rsidRDefault="00E448F0" w:rsidP="00E448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ight" w:hAnsi="Proxima Nova Light"/>
                <w:b/>
                <w:bCs/>
              </w:rPr>
            </w:pPr>
            <w:r>
              <w:rPr>
                <w:rFonts w:ascii="Proxima Nova Light" w:hAnsi="Proxima Nova Light"/>
              </w:rPr>
              <w:t>Associate</w:t>
            </w:r>
          </w:p>
          <w:p w14:paraId="08CAE83C" w14:textId="77777777" w:rsidR="00E448F0" w:rsidRDefault="00E448F0" w:rsidP="00E448F0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ight" w:hAnsi="Proxima Nova Light" w:cstheme="majorHAnsi"/>
                <w:b/>
                <w:bCs/>
                <w:color w:val="1B2838" w:themeColor="text1"/>
              </w:rPr>
            </w:pPr>
            <w:r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3EF7A854" wp14:editId="3E0174D5">
                  <wp:extent cx="174625" cy="174625"/>
                  <wp:effectExtent l="0" t="0" r="0" b="0"/>
                  <wp:docPr id="1334756697" name="Immagine 1334756697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756697" name="Immagine 1334756697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74731">
              <w:rPr>
                <w:rFonts w:asciiTheme="majorHAnsi" w:hAnsiTheme="majorHAnsi" w:cstheme="majorHAnsi"/>
                <w:noProof/>
                <w:color w:val="BC2957" w:themeColor="text2"/>
              </w:rPr>
              <w:drawing>
                <wp:inline distT="0" distB="0" distL="0" distR="0" wp14:anchorId="58EBF2CF" wp14:editId="6ECECA76">
                  <wp:extent cx="179070" cy="173532"/>
                  <wp:effectExtent l="0" t="0" r="0" b="0"/>
                  <wp:docPr id="1407653028" name="Immagine 1407653028" descr="LinkedIn Pulsanti di Condivisione: Come aggiungere a tuo sito web -  ShareThis">
                    <a:hlinkClick xmlns:a="http://schemas.openxmlformats.org/drawingml/2006/main" r:id="rId21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653028" name="Immagine 1407653028" descr="LinkedIn Pulsanti di Condivisione: Come aggiungere a tuo sito web -  ShareThis">
                            <a:hlinkClick r:id="rId21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26" cy="183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91702F" w14:textId="77777777" w:rsidR="00A20023" w:rsidRPr="008D77FF" w:rsidRDefault="00A20023" w:rsidP="00A20023">
      <w:pPr>
        <w:jc w:val="both"/>
        <w:rPr>
          <w:rFonts w:asciiTheme="majorHAnsi" w:hAnsiTheme="majorHAnsi" w:cstheme="majorHAnsi"/>
          <w:i/>
          <w:iCs/>
          <w:color w:val="1B2838" w:themeColor="text1"/>
          <w:sz w:val="10"/>
          <w:szCs w:val="10"/>
        </w:rPr>
      </w:pPr>
    </w:p>
    <w:p w14:paraId="261A699E" w14:textId="4A01DC92" w:rsidR="0026486A" w:rsidRPr="0092633C" w:rsidRDefault="00A20023" w:rsidP="0092633C">
      <w:pPr>
        <w:jc w:val="both"/>
        <w:rPr>
          <w:rFonts w:eastAsia="Montserrat"/>
          <w:sz w:val="16"/>
          <w:szCs w:val="18"/>
        </w:rPr>
      </w:pPr>
      <w:r w:rsidRPr="008D77FF">
        <w:rPr>
          <w:rFonts w:eastAsia="Montserrat"/>
          <w:sz w:val="16"/>
          <w:szCs w:val="18"/>
        </w:rPr>
        <w:t xml:space="preserve">Questo documento è fornito a scopo informativo generale e non intende fornire consulenza legale sui temi trattati. I destinatari di questo documento non possono fare affidamento sui suoi contenuti. LEXIA e/o i professionisti dello studio non possono essere ritenuti responsabili in alcun modo per i contenuti di questo documento, né sulla base di un incarico professionale né </w:t>
      </w:r>
      <w:r>
        <w:rPr>
          <w:rFonts w:eastAsia="Montserrat"/>
          <w:sz w:val="16"/>
          <w:szCs w:val="18"/>
        </w:rPr>
        <w:t>per qualsiasi altra ragione</w:t>
      </w:r>
      <w:r w:rsidRPr="008D77FF">
        <w:rPr>
          <w:rFonts w:eastAsia="Montserrat"/>
          <w:sz w:val="16"/>
          <w:szCs w:val="18"/>
        </w:rPr>
        <w:t>.</w:t>
      </w:r>
      <w:bookmarkEnd w:id="2"/>
    </w:p>
    <w:sectPr w:rsidR="0026486A" w:rsidRPr="0092633C" w:rsidSect="003146D5">
      <w:headerReference w:type="default" r:id="rId34"/>
      <w:footerReference w:type="default" r:id="rId35"/>
      <w:pgSz w:w="11906" w:h="16838"/>
      <w:pgMar w:top="1418" w:right="1134" w:bottom="1134" w:left="1134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DB3C" w14:textId="77777777" w:rsidR="00DE7D69" w:rsidRDefault="00DE7D69">
      <w:pPr>
        <w:spacing w:after="0" w:line="240" w:lineRule="auto"/>
      </w:pPr>
      <w:r>
        <w:separator/>
      </w:r>
    </w:p>
  </w:endnote>
  <w:endnote w:type="continuationSeparator" w:id="0">
    <w:p w14:paraId="0FF83D58" w14:textId="77777777" w:rsidR="00DE7D69" w:rsidRDefault="00DE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 Light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ontserrat">
    <w:panose1 w:val="00000500000000000000"/>
    <w:charset w:val="00"/>
    <w:family w:val="modern"/>
    <w:notTrueType/>
    <w:pitch w:val="variable"/>
    <w:sig w:usb0="A00002FF" w:usb1="4000207B" w:usb2="00000000" w:usb3="00000000" w:csb0="00000197" w:csb1="00000000"/>
  </w:font>
  <w:font w:name="Proxima Nova Semibold"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C241" w14:textId="27FEB302" w:rsidR="00ED2DBB" w:rsidRPr="00764213" w:rsidRDefault="00764213" w:rsidP="00764213">
    <w:pPr>
      <w:pStyle w:val="Pidipagina"/>
      <w:spacing w:after="480"/>
      <w:rPr>
        <w:caps/>
        <w:color w:val="BC2957" w:themeColor="text2"/>
        <w:sz w:val="18"/>
        <w:szCs w:val="18"/>
      </w:rPr>
    </w:pPr>
    <w:hyperlink r:id="rId1" w:history="1">
      <w:r w:rsidRPr="00764213">
        <w:rPr>
          <w:rStyle w:val="Collegamentoipertestuale"/>
          <w:color w:val="BC2957" w:themeColor="text2"/>
          <w:sz w:val="20"/>
          <w:szCs w:val="20"/>
          <w:u w:val="none"/>
        </w:rPr>
        <w:t>www.lexia.it</w:t>
      </w:r>
    </w:hyperlink>
    <w:r w:rsidRPr="00764213">
      <w:rPr>
        <w:color w:val="BC2957" w:themeColor="text2"/>
        <w:sz w:val="20"/>
        <w:szCs w:val="20"/>
      </w:rPr>
      <w:ptab w:relativeTo="margin" w:alignment="center" w:leader="none"/>
    </w:r>
    <w:r w:rsidRPr="00764213">
      <w:rPr>
        <w:color w:val="BC2957" w:themeColor="text2"/>
        <w:sz w:val="20"/>
        <w:szCs w:val="20"/>
      </w:rPr>
      <w:ptab w:relativeTo="margin" w:alignment="right" w:leader="none"/>
    </w:r>
    <w:r w:rsidRPr="00764213">
      <w:rPr>
        <w:color w:val="BC2957" w:themeColor="text2"/>
        <w:sz w:val="20"/>
        <w:szCs w:val="20"/>
      </w:rPr>
      <w:fldChar w:fldCharType="begin"/>
    </w:r>
    <w:r w:rsidRPr="00764213">
      <w:rPr>
        <w:color w:val="BC2957" w:themeColor="text2"/>
        <w:sz w:val="20"/>
        <w:szCs w:val="20"/>
      </w:rPr>
      <w:instrText>PAGE   \* MERGEFORMAT</w:instrText>
    </w:r>
    <w:r w:rsidRPr="00764213">
      <w:rPr>
        <w:color w:val="BC2957" w:themeColor="text2"/>
        <w:sz w:val="20"/>
        <w:szCs w:val="20"/>
      </w:rPr>
      <w:fldChar w:fldCharType="separate"/>
    </w:r>
    <w:r w:rsidRPr="00764213">
      <w:rPr>
        <w:color w:val="BC2957" w:themeColor="text2"/>
        <w:sz w:val="20"/>
        <w:szCs w:val="20"/>
      </w:rPr>
      <w:t>1</w:t>
    </w:r>
    <w:r w:rsidRPr="00764213">
      <w:rPr>
        <w:color w:val="BC2957" w:themeColor="text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E200" w14:textId="77777777" w:rsidR="00DE7D69" w:rsidRDefault="00DE7D69">
      <w:pPr>
        <w:spacing w:after="0" w:line="240" w:lineRule="auto"/>
      </w:pPr>
      <w:r>
        <w:separator/>
      </w:r>
    </w:p>
  </w:footnote>
  <w:footnote w:type="continuationSeparator" w:id="0">
    <w:p w14:paraId="0117BE90" w14:textId="77777777" w:rsidR="00DE7D69" w:rsidRDefault="00DE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3553" w14:textId="77777777" w:rsidR="008C6FED" w:rsidRDefault="008C6FED">
    <w:pPr>
      <w:pStyle w:val="Intestazione"/>
    </w:pPr>
  </w:p>
  <w:p w14:paraId="2D948F0A" w14:textId="77777777" w:rsidR="008C6FED" w:rsidRDefault="006071AC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B0F97" wp14:editId="6EA1E287">
          <wp:simplePos x="0" y="0"/>
          <wp:positionH relativeFrom="page">
            <wp:posOffset>6301740</wp:posOffset>
          </wp:positionH>
          <wp:positionV relativeFrom="page">
            <wp:posOffset>163195</wp:posOffset>
          </wp:positionV>
          <wp:extent cx="609600" cy="748371"/>
          <wp:effectExtent l="0" t="0" r="0" b="0"/>
          <wp:wrapSquare wrapText="bothSides"/>
          <wp:docPr id="1462847286" name="Immagine 1462847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917691" name="Immagine 17999176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748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403CF6" w14:textId="77777777" w:rsidR="008C6FED" w:rsidRDefault="008C6FED">
    <w:pPr>
      <w:pStyle w:val="Intestazione"/>
    </w:pPr>
  </w:p>
  <w:p w14:paraId="366F8A66" w14:textId="77777777" w:rsidR="008C6FED" w:rsidRDefault="008C6FED">
    <w:pPr>
      <w:pStyle w:val="Intestazione"/>
    </w:pPr>
  </w:p>
  <w:p w14:paraId="701D4D82" w14:textId="77777777" w:rsidR="008C6FED" w:rsidRDefault="008C6F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AA"/>
    <w:multiLevelType w:val="hybridMultilevel"/>
    <w:tmpl w:val="9B940872"/>
    <w:lvl w:ilvl="0" w:tplc="5D7E3E54">
      <w:start w:val="3"/>
      <w:numFmt w:val="bullet"/>
      <w:lvlText w:val="-"/>
      <w:lvlJc w:val="left"/>
      <w:pPr>
        <w:ind w:left="277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" w15:restartNumberingAfterBreak="0">
    <w:nsid w:val="070B6C9C"/>
    <w:multiLevelType w:val="multilevel"/>
    <w:tmpl w:val="F290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679A9"/>
    <w:multiLevelType w:val="hybridMultilevel"/>
    <w:tmpl w:val="83DAAC96"/>
    <w:lvl w:ilvl="0" w:tplc="9B045162">
      <w:start w:val="1"/>
      <w:numFmt w:val="lowerRoman"/>
      <w:lvlText w:val="(%1)"/>
      <w:lvlJc w:val="left"/>
      <w:pPr>
        <w:ind w:left="3130" w:hanging="72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1C24587A"/>
    <w:multiLevelType w:val="hybridMultilevel"/>
    <w:tmpl w:val="81A64EB4"/>
    <w:lvl w:ilvl="0" w:tplc="C188205E">
      <w:start w:val="1"/>
      <w:numFmt w:val="lowerRoman"/>
      <w:lvlText w:val="(%1)"/>
      <w:lvlJc w:val="left"/>
      <w:pPr>
        <w:ind w:left="3130" w:hanging="720"/>
      </w:pPr>
      <w:rPr>
        <w:rFonts w:ascii="Calibri Light" w:hAnsi="Calibri Light" w:cs="Calibri Light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44093D27"/>
    <w:multiLevelType w:val="hybridMultilevel"/>
    <w:tmpl w:val="0C0C91B2"/>
    <w:lvl w:ilvl="0" w:tplc="F0DA65CC">
      <w:start w:val="1"/>
      <w:numFmt w:val="lowerRoman"/>
      <w:lvlText w:val="(%1)"/>
      <w:lvlJc w:val="left"/>
      <w:pPr>
        <w:ind w:left="3130" w:hanging="720"/>
      </w:pPr>
      <w:rPr>
        <w:rFonts w:ascii="Calibri Light" w:hAnsi="Calibri Light" w:cs="Calibri Light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 w15:restartNumberingAfterBreak="0">
    <w:nsid w:val="57440E70"/>
    <w:multiLevelType w:val="multilevel"/>
    <w:tmpl w:val="0A48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2F74AF"/>
    <w:multiLevelType w:val="multilevel"/>
    <w:tmpl w:val="3B56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3D269C"/>
    <w:multiLevelType w:val="multilevel"/>
    <w:tmpl w:val="C68C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D6213"/>
    <w:multiLevelType w:val="multilevel"/>
    <w:tmpl w:val="92DC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991369">
    <w:abstractNumId w:val="3"/>
  </w:num>
  <w:num w:numId="2" w16cid:durableId="656105006">
    <w:abstractNumId w:val="2"/>
  </w:num>
  <w:num w:numId="3" w16cid:durableId="921719583">
    <w:abstractNumId w:val="4"/>
  </w:num>
  <w:num w:numId="4" w16cid:durableId="916209179">
    <w:abstractNumId w:val="6"/>
  </w:num>
  <w:num w:numId="5" w16cid:durableId="1485124800">
    <w:abstractNumId w:val="5"/>
  </w:num>
  <w:num w:numId="6" w16cid:durableId="1822960275">
    <w:abstractNumId w:val="7"/>
  </w:num>
  <w:num w:numId="7" w16cid:durableId="179512661">
    <w:abstractNumId w:val="1"/>
  </w:num>
  <w:num w:numId="8" w16cid:durableId="1353845682">
    <w:abstractNumId w:val="8"/>
  </w:num>
  <w:num w:numId="9" w16cid:durableId="1858040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DC"/>
    <w:rsid w:val="000676CB"/>
    <w:rsid w:val="00084F46"/>
    <w:rsid w:val="000935DF"/>
    <w:rsid w:val="000C1B5A"/>
    <w:rsid w:val="000F3889"/>
    <w:rsid w:val="000F506E"/>
    <w:rsid w:val="001050C1"/>
    <w:rsid w:val="00117CAD"/>
    <w:rsid w:val="001245F6"/>
    <w:rsid w:val="0014589E"/>
    <w:rsid w:val="001678A3"/>
    <w:rsid w:val="00187207"/>
    <w:rsid w:val="001B152A"/>
    <w:rsid w:val="001C05AA"/>
    <w:rsid w:val="002024C7"/>
    <w:rsid w:val="0023485B"/>
    <w:rsid w:val="002359EC"/>
    <w:rsid w:val="002509D5"/>
    <w:rsid w:val="0026045B"/>
    <w:rsid w:val="002623C3"/>
    <w:rsid w:val="0026486A"/>
    <w:rsid w:val="00276943"/>
    <w:rsid w:val="00283642"/>
    <w:rsid w:val="00284660"/>
    <w:rsid w:val="00295CE9"/>
    <w:rsid w:val="002A0655"/>
    <w:rsid w:val="002C1CBF"/>
    <w:rsid w:val="002D1F6F"/>
    <w:rsid w:val="002E7C34"/>
    <w:rsid w:val="002F4C7A"/>
    <w:rsid w:val="003146D5"/>
    <w:rsid w:val="00332464"/>
    <w:rsid w:val="00343B4D"/>
    <w:rsid w:val="00390723"/>
    <w:rsid w:val="003A0197"/>
    <w:rsid w:val="003B2581"/>
    <w:rsid w:val="003B6BE4"/>
    <w:rsid w:val="00400C56"/>
    <w:rsid w:val="0041199D"/>
    <w:rsid w:val="00447F41"/>
    <w:rsid w:val="00456C85"/>
    <w:rsid w:val="00461F32"/>
    <w:rsid w:val="00487EFD"/>
    <w:rsid w:val="00496511"/>
    <w:rsid w:val="004D3558"/>
    <w:rsid w:val="004E41C3"/>
    <w:rsid w:val="00522400"/>
    <w:rsid w:val="00534BD1"/>
    <w:rsid w:val="005673F5"/>
    <w:rsid w:val="005C0F34"/>
    <w:rsid w:val="005E5CB1"/>
    <w:rsid w:val="00603736"/>
    <w:rsid w:val="006071AC"/>
    <w:rsid w:val="00607CF2"/>
    <w:rsid w:val="00610089"/>
    <w:rsid w:val="00615135"/>
    <w:rsid w:val="00651E0D"/>
    <w:rsid w:val="00656798"/>
    <w:rsid w:val="00661753"/>
    <w:rsid w:val="00674CFD"/>
    <w:rsid w:val="00674FDA"/>
    <w:rsid w:val="00692229"/>
    <w:rsid w:val="006937E4"/>
    <w:rsid w:val="006A0868"/>
    <w:rsid w:val="006A6E42"/>
    <w:rsid w:val="006B5E9B"/>
    <w:rsid w:val="006D0B52"/>
    <w:rsid w:val="006D5F40"/>
    <w:rsid w:val="006F51E4"/>
    <w:rsid w:val="00717D24"/>
    <w:rsid w:val="007577A1"/>
    <w:rsid w:val="00764213"/>
    <w:rsid w:val="0076452F"/>
    <w:rsid w:val="00765860"/>
    <w:rsid w:val="00773133"/>
    <w:rsid w:val="007932A8"/>
    <w:rsid w:val="007D1251"/>
    <w:rsid w:val="007F132B"/>
    <w:rsid w:val="007F66A2"/>
    <w:rsid w:val="00815813"/>
    <w:rsid w:val="00830405"/>
    <w:rsid w:val="00843BCE"/>
    <w:rsid w:val="0084705B"/>
    <w:rsid w:val="00864E05"/>
    <w:rsid w:val="008712FB"/>
    <w:rsid w:val="008769BE"/>
    <w:rsid w:val="00884DE4"/>
    <w:rsid w:val="00887BED"/>
    <w:rsid w:val="00891889"/>
    <w:rsid w:val="008A4DC9"/>
    <w:rsid w:val="008A50F0"/>
    <w:rsid w:val="008A559E"/>
    <w:rsid w:val="008B08FE"/>
    <w:rsid w:val="008B7297"/>
    <w:rsid w:val="008C4A96"/>
    <w:rsid w:val="008C6FED"/>
    <w:rsid w:val="008D423A"/>
    <w:rsid w:val="008E105B"/>
    <w:rsid w:val="008E3122"/>
    <w:rsid w:val="00920165"/>
    <w:rsid w:val="0092633C"/>
    <w:rsid w:val="009267A4"/>
    <w:rsid w:val="00944603"/>
    <w:rsid w:val="00956F17"/>
    <w:rsid w:val="009809F9"/>
    <w:rsid w:val="00981F9A"/>
    <w:rsid w:val="009871A4"/>
    <w:rsid w:val="009A68D4"/>
    <w:rsid w:val="009B1930"/>
    <w:rsid w:val="009D1B2A"/>
    <w:rsid w:val="009D41DC"/>
    <w:rsid w:val="009F36B5"/>
    <w:rsid w:val="00A16618"/>
    <w:rsid w:val="00A20023"/>
    <w:rsid w:val="00A33492"/>
    <w:rsid w:val="00A71538"/>
    <w:rsid w:val="00A76B3A"/>
    <w:rsid w:val="00A76E3F"/>
    <w:rsid w:val="00A774F4"/>
    <w:rsid w:val="00A81422"/>
    <w:rsid w:val="00A91F57"/>
    <w:rsid w:val="00AA1CAE"/>
    <w:rsid w:val="00AB2014"/>
    <w:rsid w:val="00AB29E3"/>
    <w:rsid w:val="00AB67BE"/>
    <w:rsid w:val="00AC1D7B"/>
    <w:rsid w:val="00AF5016"/>
    <w:rsid w:val="00B0271C"/>
    <w:rsid w:val="00B60A23"/>
    <w:rsid w:val="00BA7327"/>
    <w:rsid w:val="00BC7E4D"/>
    <w:rsid w:val="00BE6915"/>
    <w:rsid w:val="00BF0EF1"/>
    <w:rsid w:val="00BF643A"/>
    <w:rsid w:val="00BF704F"/>
    <w:rsid w:val="00C04B02"/>
    <w:rsid w:val="00C55672"/>
    <w:rsid w:val="00C55AF4"/>
    <w:rsid w:val="00C703A3"/>
    <w:rsid w:val="00C8651B"/>
    <w:rsid w:val="00C86C48"/>
    <w:rsid w:val="00C910C3"/>
    <w:rsid w:val="00CA16FE"/>
    <w:rsid w:val="00CB36C7"/>
    <w:rsid w:val="00CD13EA"/>
    <w:rsid w:val="00CD2449"/>
    <w:rsid w:val="00CD7EB3"/>
    <w:rsid w:val="00CF1691"/>
    <w:rsid w:val="00CF7CD9"/>
    <w:rsid w:val="00D02FB3"/>
    <w:rsid w:val="00D04FDA"/>
    <w:rsid w:val="00D10D01"/>
    <w:rsid w:val="00D1440A"/>
    <w:rsid w:val="00D1489E"/>
    <w:rsid w:val="00D21129"/>
    <w:rsid w:val="00D457AE"/>
    <w:rsid w:val="00D54A0A"/>
    <w:rsid w:val="00D71C9A"/>
    <w:rsid w:val="00D8663F"/>
    <w:rsid w:val="00D92634"/>
    <w:rsid w:val="00DC093B"/>
    <w:rsid w:val="00DC515D"/>
    <w:rsid w:val="00DC7EEA"/>
    <w:rsid w:val="00DE2ABB"/>
    <w:rsid w:val="00DE7D69"/>
    <w:rsid w:val="00E02226"/>
    <w:rsid w:val="00E448F0"/>
    <w:rsid w:val="00E80BE3"/>
    <w:rsid w:val="00E85A82"/>
    <w:rsid w:val="00ED2DBB"/>
    <w:rsid w:val="00EF2D2D"/>
    <w:rsid w:val="00EF6917"/>
    <w:rsid w:val="00F236D1"/>
    <w:rsid w:val="00F2383D"/>
    <w:rsid w:val="00F34D23"/>
    <w:rsid w:val="00F720F2"/>
    <w:rsid w:val="00FB00A3"/>
    <w:rsid w:val="00FB4633"/>
    <w:rsid w:val="00FC331E"/>
    <w:rsid w:val="00FC7E51"/>
    <w:rsid w:val="00FD1575"/>
    <w:rsid w:val="00FE294B"/>
    <w:rsid w:val="00FF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D5E9C"/>
  <w15:chartTrackingRefBased/>
  <w15:docId w15:val="{63B29AF9-4D6A-4E46-8E4D-A3B08FEB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Paragrafo"/>
    <w:qFormat/>
    <w:rsid w:val="00CD2449"/>
    <w:pPr>
      <w:spacing w:before="0" w:after="160" w:line="259" w:lineRule="auto"/>
    </w:pPr>
    <w:rPr>
      <w:rFonts w:ascii="Calibri Light" w:eastAsia="Times New Roman" w:hAnsi="Calibri Light" w:cs="Times New Roman"/>
      <w:sz w:val="22"/>
      <w:szCs w:val="24"/>
      <w:lang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4E05"/>
    <w:pPr>
      <w:spacing w:before="340" w:after="240" w:line="276" w:lineRule="auto"/>
      <w:outlineLvl w:val="0"/>
    </w:pPr>
    <w:rPr>
      <w:rFonts w:ascii="Proxima Nova Light" w:eastAsiaTheme="minorHAnsi" w:hAnsi="Proxima Nova Light" w:cstheme="minorBidi"/>
      <w:caps/>
      <w:color w:val="1B2838" w:themeColor="background1"/>
      <w:spacing w:val="15"/>
      <w:sz w:val="28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46D5"/>
    <w:pPr>
      <w:spacing w:before="460" w:after="360" w:line="276" w:lineRule="auto"/>
      <w:outlineLvl w:val="1"/>
    </w:pPr>
    <w:rPr>
      <w:rFonts w:ascii="Proxima Nova Light" w:eastAsiaTheme="minorHAnsi" w:hAnsi="Proxima Nova Light" w:cstheme="minorBidi"/>
      <w:caps/>
      <w:color w:val="BC2957" w:themeColor="text2"/>
      <w:spacing w:val="15"/>
      <w:sz w:val="32"/>
      <w:szCs w:val="20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64E05"/>
    <w:pPr>
      <w:pBdr>
        <w:top w:val="single" w:sz="6" w:space="2" w:color="A2BDCB" w:themeColor="accent1"/>
      </w:pBdr>
      <w:spacing w:before="360" w:after="360" w:line="276" w:lineRule="auto"/>
      <w:outlineLvl w:val="2"/>
    </w:pPr>
    <w:rPr>
      <w:rFonts w:ascii="Proxima Nova Light" w:eastAsiaTheme="minorHAnsi" w:hAnsi="Proxima Nova Light" w:cstheme="minorBidi"/>
      <w:caps/>
      <w:color w:val="416274" w:themeColor="accent1" w:themeShade="7F"/>
      <w:spacing w:val="15"/>
      <w:sz w:val="20"/>
      <w:szCs w:val="20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769BE"/>
    <w:pPr>
      <w:pBdr>
        <w:top w:val="dotted" w:sz="6" w:space="2" w:color="A2BDCB" w:themeColor="accent1"/>
      </w:pBdr>
      <w:spacing w:before="200" w:after="0" w:line="276" w:lineRule="auto"/>
      <w:outlineLvl w:val="3"/>
    </w:pPr>
    <w:rPr>
      <w:rFonts w:ascii="Proxima Nova Light" w:eastAsiaTheme="minorHAnsi" w:hAnsi="Proxima Nova Light" w:cstheme="minorBidi"/>
      <w:caps/>
      <w:color w:val="6793AA" w:themeColor="accent1" w:themeShade="BF"/>
      <w:spacing w:val="10"/>
      <w:szCs w:val="20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64E05"/>
    <w:pPr>
      <w:pBdr>
        <w:bottom w:val="single" w:sz="6" w:space="1" w:color="A2BDCB" w:themeColor="accent1"/>
      </w:pBdr>
      <w:spacing w:before="200" w:after="0" w:line="276" w:lineRule="auto"/>
      <w:outlineLvl w:val="4"/>
    </w:pPr>
    <w:rPr>
      <w:rFonts w:ascii="Proxima Nova Light" w:eastAsiaTheme="minorHAnsi" w:hAnsi="Proxima Nova Light" w:cstheme="minorBidi"/>
      <w:caps/>
      <w:color w:val="6793AA" w:themeColor="accent1" w:themeShade="BF"/>
      <w:spacing w:val="10"/>
      <w:sz w:val="20"/>
      <w:szCs w:val="20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8769BE"/>
    <w:pPr>
      <w:pBdr>
        <w:bottom w:val="dotted" w:sz="6" w:space="1" w:color="A2BDCB" w:themeColor="accent1"/>
      </w:pBdr>
      <w:spacing w:before="200" w:after="0" w:line="276" w:lineRule="auto"/>
      <w:outlineLvl w:val="5"/>
    </w:pPr>
    <w:rPr>
      <w:rFonts w:ascii="Proxima Nova Light" w:eastAsiaTheme="minorHAnsi" w:hAnsi="Proxima Nova Light" w:cstheme="minorBidi"/>
      <w:caps/>
      <w:color w:val="6793AA" w:themeColor="accent1" w:themeShade="BF"/>
      <w:spacing w:val="10"/>
      <w:sz w:val="20"/>
      <w:szCs w:val="20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864E05"/>
    <w:pPr>
      <w:spacing w:before="200" w:after="0" w:line="276" w:lineRule="auto"/>
      <w:outlineLvl w:val="6"/>
    </w:pPr>
    <w:rPr>
      <w:rFonts w:ascii="Proxima Nova Light" w:eastAsiaTheme="minorHAnsi" w:hAnsi="Proxima Nova Light" w:cstheme="minorBidi"/>
      <w:caps/>
      <w:color w:val="1B2838" w:themeColor="text1"/>
      <w:spacing w:val="10"/>
      <w:sz w:val="20"/>
      <w:szCs w:val="20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8769BE"/>
    <w:pPr>
      <w:spacing w:before="200" w:after="0" w:line="276" w:lineRule="auto"/>
      <w:outlineLvl w:val="7"/>
    </w:pPr>
    <w:rPr>
      <w:rFonts w:ascii="Proxima Nova Light" w:eastAsiaTheme="minorHAnsi" w:hAnsi="Proxima Nova Light" w:cstheme="minorBidi"/>
      <w:caps/>
      <w:spacing w:val="10"/>
      <w:sz w:val="18"/>
      <w:szCs w:val="1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8769BE"/>
    <w:pPr>
      <w:spacing w:before="200" w:after="0" w:line="276" w:lineRule="auto"/>
      <w:outlineLvl w:val="8"/>
    </w:pPr>
    <w:rPr>
      <w:rFonts w:ascii="Proxima Nova Light" w:eastAsiaTheme="minorHAnsi" w:hAnsi="Proxima Nova Light" w:cstheme="minorBidi"/>
      <w:i/>
      <w:iCs/>
      <w:caps/>
      <w:spacing w:val="10"/>
      <w:sz w:val="18"/>
      <w:szCs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4E05"/>
    <w:rPr>
      <w:rFonts w:ascii="Proxima Nova Light" w:hAnsi="Proxima Nova Light"/>
      <w:caps/>
      <w:color w:val="1B2838" w:themeColor="background1"/>
      <w:spacing w:val="15"/>
      <w:sz w:val="28"/>
      <w:szCs w:val="22"/>
    </w:rPr>
  </w:style>
  <w:style w:type="character" w:styleId="Enfasicorsivo">
    <w:name w:val="Emphasis"/>
    <w:uiPriority w:val="20"/>
    <w:qFormat/>
    <w:rsid w:val="00864E05"/>
    <w:rPr>
      <w:caps/>
      <w:color w:val="416274" w:themeColor="accent1" w:themeShade="7F"/>
      <w:spacing w:val="5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46D5"/>
    <w:rPr>
      <w:rFonts w:ascii="Proxima Nova Light" w:hAnsi="Proxima Nova Light"/>
      <w:caps/>
      <w:color w:val="BC2957" w:themeColor="text2"/>
      <w:spacing w:val="15"/>
      <w:sz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64E05"/>
    <w:rPr>
      <w:rFonts w:ascii="Proxima Nova Light" w:hAnsi="Proxima Nova Light"/>
      <w:caps/>
      <w:color w:val="416274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769BE"/>
    <w:rPr>
      <w:rFonts w:ascii="Proxima Nova Light" w:hAnsi="Proxima Nova Light"/>
      <w:caps/>
      <w:color w:val="6793AA" w:themeColor="accent1" w:themeShade="BF"/>
      <w:spacing w:val="10"/>
      <w:sz w:val="2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69BE"/>
    <w:pPr>
      <w:spacing w:after="500" w:line="240" w:lineRule="auto"/>
    </w:pPr>
    <w:rPr>
      <w:rFonts w:ascii="Proxima Nova Light" w:eastAsiaTheme="minorHAnsi" w:hAnsi="Proxima Nova Light" w:cstheme="minorBidi"/>
      <w:caps/>
      <w:color w:val="4B6F9C" w:themeColor="text1" w:themeTint="A6"/>
      <w:spacing w:val="10"/>
      <w:sz w:val="21"/>
      <w:szCs w:val="21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69BE"/>
    <w:rPr>
      <w:rFonts w:ascii="Proxima Nova Light" w:hAnsi="Proxima Nova Light"/>
      <w:caps/>
      <w:color w:val="4B6F9C" w:themeColor="text1" w:themeTint="A6"/>
      <w:spacing w:val="10"/>
      <w:sz w:val="21"/>
      <w:szCs w:val="21"/>
    </w:rPr>
  </w:style>
  <w:style w:type="paragraph" w:customStyle="1" w:styleId="TableParagraph">
    <w:name w:val="Table Paragraph"/>
    <w:basedOn w:val="Normale"/>
    <w:uiPriority w:val="1"/>
    <w:rsid w:val="007D1251"/>
    <w:pPr>
      <w:spacing w:before="100" w:after="200" w:line="276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1"/>
    <w:rsid w:val="007D1251"/>
    <w:pPr>
      <w:spacing w:before="100" w:after="200" w:line="276" w:lineRule="auto"/>
    </w:pPr>
    <w:rPr>
      <w:rFonts w:asciiTheme="minorHAnsi" w:eastAsiaTheme="minorHAnsi" w:hAnsiTheme="minorHAnsi" w:cstheme="minorBidi"/>
      <w:sz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1251"/>
    <w:rPr>
      <w:rFonts w:ascii="Microsoft Sans Serif" w:eastAsia="Microsoft Sans Serif" w:hAnsi="Microsoft Sans Serif" w:cs="Microsoft Sans Serif"/>
      <w:sz w:val="24"/>
      <w:szCs w:val="24"/>
    </w:rPr>
  </w:style>
  <w:style w:type="paragraph" w:styleId="Paragrafoelenco">
    <w:name w:val="List Paragraph"/>
    <w:aliases w:val="Elenco Numerato"/>
    <w:basedOn w:val="Normale"/>
    <w:uiPriority w:val="34"/>
    <w:qFormat/>
    <w:rsid w:val="00864E05"/>
    <w:pPr>
      <w:spacing w:before="100" w:after="200" w:line="276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64E05"/>
    <w:rPr>
      <w:rFonts w:ascii="Proxima Nova Light" w:hAnsi="Proxima Nova Light"/>
      <w:caps/>
      <w:color w:val="6793AA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8769BE"/>
    <w:rPr>
      <w:rFonts w:ascii="Proxima Nova Light" w:hAnsi="Proxima Nova Light"/>
      <w:caps/>
      <w:color w:val="6793AA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864E05"/>
    <w:rPr>
      <w:rFonts w:ascii="Proxima Nova Light" w:hAnsi="Proxima Nova Light"/>
      <w:caps/>
      <w:color w:val="1B2838" w:themeColor="text1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8769BE"/>
    <w:rPr>
      <w:rFonts w:ascii="Proxima Nova Light" w:hAnsi="Proxima Nova Light"/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8769BE"/>
    <w:rPr>
      <w:rFonts w:ascii="Proxima Nova Light" w:hAnsi="Proxima Nova Light"/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864E05"/>
    <w:pPr>
      <w:spacing w:before="100" w:after="200" w:line="276" w:lineRule="auto"/>
    </w:pPr>
    <w:rPr>
      <w:rFonts w:asciiTheme="minorHAnsi" w:eastAsiaTheme="minorHAnsi" w:hAnsiTheme="minorHAnsi" w:cstheme="minorBidi"/>
      <w:b/>
      <w:bCs/>
      <w:color w:val="6793AA" w:themeColor="accent1" w:themeShade="BF"/>
      <w:sz w:val="16"/>
      <w:szCs w:val="16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4E05"/>
    <w:pPr>
      <w:spacing w:after="0" w:line="276" w:lineRule="auto"/>
    </w:pPr>
    <w:rPr>
      <w:rFonts w:asciiTheme="majorHAnsi" w:eastAsiaTheme="majorEastAsia" w:hAnsiTheme="majorHAnsi" w:cstheme="majorBidi"/>
      <w:caps/>
      <w:color w:val="A2BDCB" w:themeColor="accent1"/>
      <w:spacing w:val="10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64E05"/>
    <w:rPr>
      <w:rFonts w:asciiTheme="majorHAnsi" w:eastAsiaTheme="majorEastAsia" w:hAnsiTheme="majorHAnsi" w:cstheme="majorBidi"/>
      <w:caps/>
      <w:color w:val="A2BDCB" w:themeColor="accent1"/>
      <w:spacing w:val="10"/>
      <w:sz w:val="52"/>
      <w:szCs w:val="52"/>
    </w:rPr>
  </w:style>
  <w:style w:type="character" w:styleId="Enfasigrassetto">
    <w:name w:val="Strong"/>
    <w:uiPriority w:val="22"/>
    <w:qFormat/>
    <w:rsid w:val="00864E05"/>
    <w:rPr>
      <w:b/>
      <w:bCs/>
    </w:rPr>
  </w:style>
  <w:style w:type="paragraph" w:styleId="Nessunaspaziatura">
    <w:name w:val="No Spacing"/>
    <w:uiPriority w:val="1"/>
    <w:rsid w:val="00864E05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64E05"/>
    <w:pPr>
      <w:spacing w:before="100" w:after="200" w:line="276" w:lineRule="auto"/>
    </w:pPr>
    <w:rPr>
      <w:rFonts w:asciiTheme="minorHAnsi" w:eastAsiaTheme="minorHAnsi" w:hAnsiTheme="minorHAnsi" w:cstheme="minorBidi"/>
      <w:i/>
      <w:iCs/>
      <w:sz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4E05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4E05"/>
    <w:pPr>
      <w:spacing w:before="240" w:after="240" w:line="240" w:lineRule="auto"/>
      <w:ind w:left="1080" w:right="1080"/>
      <w:jc w:val="center"/>
    </w:pPr>
    <w:rPr>
      <w:rFonts w:asciiTheme="minorHAnsi" w:eastAsiaTheme="minorHAnsi" w:hAnsiTheme="minorHAnsi" w:cstheme="minorBidi"/>
      <w:color w:val="A2BDCB" w:themeColor="accent1"/>
      <w:sz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4E05"/>
    <w:rPr>
      <w:color w:val="A2BDCB" w:themeColor="accent1"/>
      <w:sz w:val="24"/>
      <w:szCs w:val="24"/>
    </w:rPr>
  </w:style>
  <w:style w:type="character" w:styleId="Enfasidelicata">
    <w:name w:val="Subtle Emphasis"/>
    <w:uiPriority w:val="19"/>
    <w:qFormat/>
    <w:rsid w:val="00864E05"/>
    <w:rPr>
      <w:i/>
      <w:iCs/>
      <w:color w:val="416274" w:themeColor="accent1" w:themeShade="7F"/>
    </w:rPr>
  </w:style>
  <w:style w:type="character" w:styleId="Enfasiintensa">
    <w:name w:val="Intense Emphasis"/>
    <w:uiPriority w:val="21"/>
    <w:qFormat/>
    <w:rsid w:val="00864E05"/>
    <w:rPr>
      <w:b/>
      <w:bCs/>
      <w:caps/>
      <w:color w:val="416274" w:themeColor="accent1" w:themeShade="7F"/>
      <w:spacing w:val="10"/>
    </w:rPr>
  </w:style>
  <w:style w:type="character" w:styleId="Riferimentodelicato">
    <w:name w:val="Subtle Reference"/>
    <w:uiPriority w:val="31"/>
    <w:qFormat/>
    <w:rsid w:val="00864E05"/>
    <w:rPr>
      <w:b/>
      <w:bCs/>
      <w:color w:val="A2BDCB" w:themeColor="accent1"/>
    </w:rPr>
  </w:style>
  <w:style w:type="character" w:styleId="Riferimentointenso">
    <w:name w:val="Intense Reference"/>
    <w:uiPriority w:val="32"/>
    <w:qFormat/>
    <w:rsid w:val="00864E05"/>
    <w:rPr>
      <w:b/>
      <w:bCs/>
      <w:i/>
      <w:iCs/>
      <w:caps/>
      <w:color w:val="A2BDCB" w:themeColor="accent1"/>
    </w:rPr>
  </w:style>
  <w:style w:type="character" w:styleId="Titolodellibro">
    <w:name w:val="Book Title"/>
    <w:uiPriority w:val="33"/>
    <w:qFormat/>
    <w:rsid w:val="00864E05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unhideWhenUsed/>
    <w:qFormat/>
    <w:rsid w:val="00864E05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3146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6D5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146D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6D5"/>
    <w:rPr>
      <w:sz w:val="22"/>
      <w:szCs w:val="22"/>
    </w:rPr>
  </w:style>
  <w:style w:type="table" w:styleId="Grigliatabella">
    <w:name w:val="Table Grid"/>
    <w:basedOn w:val="Tabellanormale"/>
    <w:uiPriority w:val="39"/>
    <w:rsid w:val="003146D5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146D5"/>
    <w:rPr>
      <w:color w:val="0563C1"/>
      <w:u w:val="single"/>
    </w:rPr>
  </w:style>
  <w:style w:type="table" w:styleId="Tabellaelenco2-colore5">
    <w:name w:val="List Table 2 Accent 5"/>
    <w:basedOn w:val="Tabellanormale"/>
    <w:uiPriority w:val="47"/>
    <w:rsid w:val="003146D5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StyleRowBandSize w:val="1"/>
      <w:tblStyleColBandSize w:val="1"/>
      <w:tblBorders>
        <w:top w:val="single" w:sz="4" w:space="0" w:color="F6F7F9" w:themeColor="accent5" w:themeTint="99"/>
        <w:bottom w:val="single" w:sz="4" w:space="0" w:color="F6F7F9" w:themeColor="accent5" w:themeTint="99"/>
        <w:insideH w:val="single" w:sz="4" w:space="0" w:color="F6F7F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D" w:themeFill="accent5" w:themeFillTint="33"/>
      </w:tcPr>
    </w:tblStylePr>
    <w:tblStylePr w:type="band1Horz">
      <w:tblPr/>
      <w:tcPr>
        <w:shd w:val="clear" w:color="auto" w:fill="FCFCFD" w:themeFill="accent5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390723"/>
    <w:rPr>
      <w:color w:val="605E5C"/>
      <w:shd w:val="clear" w:color="auto" w:fill="E1DFDD"/>
    </w:rPr>
  </w:style>
  <w:style w:type="character" w:customStyle="1" w:styleId="citation-134">
    <w:name w:val="citation-134"/>
    <w:basedOn w:val="Carpredefinitoparagrafo"/>
    <w:rsid w:val="002024C7"/>
  </w:style>
  <w:style w:type="character" w:customStyle="1" w:styleId="citation-127">
    <w:name w:val="citation-127"/>
    <w:basedOn w:val="Carpredefinitoparagrafo"/>
    <w:rsid w:val="00117CAD"/>
  </w:style>
  <w:style w:type="character" w:styleId="Collegamentovisitato">
    <w:name w:val="FollowedHyperlink"/>
    <w:basedOn w:val="Carpredefinitoparagrafo"/>
    <w:uiPriority w:val="99"/>
    <w:semiHidden/>
    <w:unhideWhenUsed/>
    <w:rsid w:val="00674CFD"/>
    <w:rPr>
      <w:color w:val="BC2957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91F5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91F5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91F57"/>
    <w:rPr>
      <w:rFonts w:ascii="Calibri Light" w:eastAsia="Times New Roman" w:hAnsi="Calibri Light" w:cs="Times New Roman"/>
      <w:lang w:eastAsia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1F5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1F57"/>
    <w:rPr>
      <w:rFonts w:ascii="Calibri Light" w:eastAsia="Times New Roman" w:hAnsi="Calibri Light" w:cs="Times New Roman"/>
      <w:b/>
      <w:bCs/>
      <w:lang w:eastAsia="en-GB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04B0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4B02"/>
    <w:rPr>
      <w:rFonts w:ascii="Calibri Light" w:eastAsia="Times New Roman" w:hAnsi="Calibri Light" w:cs="Times New Roman"/>
      <w:lang w:eastAsia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4B02"/>
    <w:rPr>
      <w:vertAlign w:val="superscript"/>
    </w:rPr>
  </w:style>
  <w:style w:type="paragraph" w:customStyle="1" w:styleId="p1">
    <w:name w:val="p1"/>
    <w:basedOn w:val="Normale"/>
    <w:rsid w:val="009267A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6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956572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9194382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6761515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19397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757851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2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48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366934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532069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3473628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88901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357153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5019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129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6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771983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787894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815622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917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6988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6282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3009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4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74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66846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7590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8562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1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mailto:giovanni.lombardi@lexia.it" TargetMode="External"/><Relationship Id="rId26" Type="http://schemas.openxmlformats.org/officeDocument/2006/relationships/hyperlink" Target="https://www.lexia.it/professionista/aurora-agostini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inkedin.com/in/alessandro-carlini-60a6b6233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aurora.agostini@lexia.it" TargetMode="External"/><Relationship Id="rId17" Type="http://schemas.openxmlformats.org/officeDocument/2006/relationships/hyperlink" Target="https://www.linkedin.com/in/giuliettaminucci/" TargetMode="External"/><Relationship Id="rId25" Type="http://schemas.openxmlformats.org/officeDocument/2006/relationships/hyperlink" Target="https://www.lexia.it/en" TargetMode="External"/><Relationship Id="rId33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giulietta.minucci@lexia.it" TargetMode="External"/><Relationship Id="rId20" Type="http://schemas.openxmlformats.org/officeDocument/2006/relationships/hyperlink" Target="mailto:alessandro.carlini@lexia.it" TargetMode="External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www.lexia.it/en" TargetMode="External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5.png"/><Relationship Id="rId28" Type="http://schemas.openxmlformats.org/officeDocument/2006/relationships/image" Target="media/image7.png"/><Relationship Id="rId36" Type="http://schemas.openxmlformats.org/officeDocument/2006/relationships/fontTable" Target="fontTable.xml"/><Relationship Id="rId10" Type="http://schemas.openxmlformats.org/officeDocument/2006/relationships/hyperlink" Target="https://www.lexia.it/competenza/data-technology-innovation/" TargetMode="External"/><Relationship Id="rId19" Type="http://schemas.openxmlformats.org/officeDocument/2006/relationships/hyperlink" Target="https://www.linkedin.com/in/g-lombardi/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lexia.it/competenza/data-technology-innovation/" TargetMode="External"/><Relationship Id="rId14" Type="http://schemas.openxmlformats.org/officeDocument/2006/relationships/hyperlink" Target="https://www.linkedin.com/in/aurora-agostini-1aa29a17/" TargetMode="External"/><Relationship Id="rId22" Type="http://schemas.openxmlformats.org/officeDocument/2006/relationships/hyperlink" Target="https://lexiafintechlawblog.it/" TargetMode="External"/><Relationship Id="rId27" Type="http://schemas.openxmlformats.org/officeDocument/2006/relationships/image" Target="media/image6.png"/><Relationship Id="rId30" Type="http://schemas.openxmlformats.org/officeDocument/2006/relationships/hyperlink" Target="https://www.lexia.it/professionista/giulietta-minucci/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AppData\Local\Temp\pid-14044\www.lex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ARTICOLI%20DATA..dotx" TargetMode="External"/></Relationships>
</file>

<file path=word/theme/theme1.xml><?xml version="1.0" encoding="utf-8"?>
<a:theme xmlns:a="http://schemas.openxmlformats.org/drawingml/2006/main" name="TEMA LEXIA">
  <a:themeElements>
    <a:clrScheme name="Lexia new">
      <a:dk1>
        <a:srgbClr val="1B2838"/>
      </a:dk1>
      <a:lt1>
        <a:srgbClr val="1B2838"/>
      </a:lt1>
      <a:dk2>
        <a:srgbClr val="BC2957"/>
      </a:dk2>
      <a:lt2>
        <a:srgbClr val="FFF2F3"/>
      </a:lt2>
      <a:accent1>
        <a:srgbClr val="A2BDCB"/>
      </a:accent1>
      <a:accent2>
        <a:srgbClr val="1B2838"/>
      </a:accent2>
      <a:accent3>
        <a:srgbClr val="1B2838"/>
      </a:accent3>
      <a:accent4>
        <a:srgbClr val="FFF2F3"/>
      </a:accent4>
      <a:accent5>
        <a:srgbClr val="F0F3F5"/>
      </a:accent5>
      <a:accent6>
        <a:srgbClr val="FFF2F3"/>
      </a:accent6>
      <a:hlink>
        <a:srgbClr val="BC2957"/>
      </a:hlink>
      <a:folHlink>
        <a:srgbClr val="BC2957"/>
      </a:folHlink>
    </a:clrScheme>
    <a:fontScheme name="lexia new brand">
      <a:majorFont>
        <a:latin typeface="Proxima Nova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CB4474-0CC2-0F49-8A78-0AA44CE7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ARTICOLI DATA..dotx</Template>
  <TotalTime>1</TotalTime>
  <Pages>4</Pages>
  <Words>1272</Words>
  <Characters>7256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LEXIA</dc:creator>
  <cp:keywords/>
  <dc:description/>
  <cp:lastModifiedBy>Stefania Lanza</cp:lastModifiedBy>
  <cp:revision>2</cp:revision>
  <cp:lastPrinted>2025-07-14T10:12:00Z</cp:lastPrinted>
  <dcterms:created xsi:type="dcterms:W3CDTF">2025-08-18T14:55:00Z</dcterms:created>
  <dcterms:modified xsi:type="dcterms:W3CDTF">2025-08-18T14:55:00Z</dcterms:modified>
</cp:coreProperties>
</file>